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66" w:rsidRDefault="001A7066" w:rsidP="00324D4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drawing>
          <wp:inline distT="0" distB="0" distL="0" distR="0">
            <wp:extent cx="1871133" cy="33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erts_3275906348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483" cy="33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66" w:rsidRDefault="001A7066" w:rsidP="00324D4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24D46" w:rsidRPr="001A7066" w:rsidRDefault="00324D46" w:rsidP="00324D4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A7066">
        <w:rPr>
          <w:rFonts w:ascii="Arial" w:hAnsi="Arial" w:cs="Arial"/>
          <w:b/>
          <w:bCs/>
          <w:color w:val="000000" w:themeColor="text1"/>
          <w:sz w:val="20"/>
          <w:szCs w:val="20"/>
        </w:rPr>
        <w:t>MA ART THERAPY UNIVERSITY OF HERTFORDSHIRE</w:t>
      </w:r>
    </w:p>
    <w:p w:rsidR="00324D46" w:rsidRPr="001A7066" w:rsidRDefault="00324D46" w:rsidP="00324D4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A7066">
        <w:rPr>
          <w:rFonts w:ascii="Arial" w:hAnsi="Arial" w:cs="Arial"/>
          <w:b/>
          <w:bCs/>
          <w:color w:val="000000" w:themeColor="text1"/>
          <w:sz w:val="20"/>
          <w:szCs w:val="20"/>
        </w:rPr>
        <w:t>RELEVANT WORK EXPERIENCE</w:t>
      </w:r>
    </w:p>
    <w:p w:rsidR="00324D46" w:rsidRPr="001A7066" w:rsidRDefault="00324D46" w:rsidP="00324D4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24D46" w:rsidRDefault="00324D46" w:rsidP="00324D4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A7066">
        <w:rPr>
          <w:rFonts w:ascii="Arial" w:hAnsi="Arial" w:cs="Arial"/>
          <w:color w:val="000000"/>
          <w:sz w:val="20"/>
          <w:szCs w:val="20"/>
        </w:rPr>
        <w:t>Applicants to the MA Art Therapy programme must have completed approx.1,000 hours of relevant work experience.  This can be one year full-time or the equivalent in part-time employment in a clinical setting, working with people in psychological, emotional and/or physical need.</w:t>
      </w:r>
    </w:p>
    <w:p w:rsidR="001A7066" w:rsidRDefault="001A7066" w:rsidP="00324D4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A7066" w:rsidRPr="001A7066" w:rsidRDefault="001A7066" w:rsidP="00324D46">
      <w:pPr>
        <w:jc w:val="both"/>
        <w:rPr>
          <w:rFonts w:ascii="Arial" w:hAnsi="Arial" w:cs="Arial"/>
          <w:sz w:val="20"/>
          <w:szCs w:val="20"/>
        </w:rPr>
      </w:pPr>
      <w:r w:rsidRPr="001A7066">
        <w:rPr>
          <w:rFonts w:ascii="Arial" w:hAnsi="Arial" w:cs="Arial"/>
          <w:color w:val="000000"/>
          <w:sz w:val="20"/>
          <w:szCs w:val="20"/>
        </w:rPr>
        <w:t xml:space="preserve">This includes mental health, special education or youth and community work, as well as work in general health care settings with adults or children.   Voluntary work is </w:t>
      </w:r>
      <w:r w:rsidRPr="001A7066">
        <w:rPr>
          <w:rFonts w:ascii="Arial" w:hAnsi="Arial" w:cs="Arial"/>
          <w:color w:val="000000"/>
          <w:sz w:val="20"/>
          <w:szCs w:val="20"/>
        </w:rPr>
        <w:t>acceptable,</w:t>
      </w:r>
      <w:r w:rsidRPr="001A7066">
        <w:rPr>
          <w:rFonts w:ascii="Arial" w:hAnsi="Arial" w:cs="Arial"/>
          <w:color w:val="000000"/>
          <w:sz w:val="20"/>
          <w:szCs w:val="20"/>
        </w:rPr>
        <w:t xml:space="preserve"> but it needs to be consistent, over a period of time and meet the required hours.</w:t>
      </w:r>
    </w:p>
    <w:tbl>
      <w:tblPr>
        <w:tblpPr w:leftFromText="180" w:rightFromText="180" w:vertAnchor="text" w:horzAnchor="margin" w:tblpY="621"/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3"/>
        <w:gridCol w:w="985"/>
        <w:gridCol w:w="986"/>
        <w:gridCol w:w="985"/>
        <w:gridCol w:w="1139"/>
        <w:gridCol w:w="6425"/>
      </w:tblGrid>
      <w:tr w:rsidR="00324D46" w:rsidRPr="001A7066" w:rsidTr="001A7066">
        <w:trPr>
          <w:cantSplit/>
          <w:trHeight w:val="489"/>
        </w:trPr>
        <w:tc>
          <w:tcPr>
            <w:tcW w:w="3493" w:type="dxa"/>
            <w:tcBorders>
              <w:bottom w:val="single" w:sz="4" w:space="0" w:color="auto"/>
            </w:tcBorders>
          </w:tcPr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20" w:type="dxa"/>
            <w:gridSpan w:val="5"/>
            <w:tcBorders>
              <w:bottom w:val="single" w:sz="4" w:space="0" w:color="auto"/>
            </w:tcBorders>
          </w:tcPr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</w:tr>
      <w:tr w:rsidR="00324D46" w:rsidRPr="001A7066" w:rsidTr="001A7066">
        <w:trPr>
          <w:trHeight w:val="742"/>
        </w:trPr>
        <w:tc>
          <w:tcPr>
            <w:tcW w:w="3493" w:type="dxa"/>
            <w:shd w:val="clear" w:color="auto" w:fill="BFBFBF"/>
          </w:tcPr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Setting(s)/type of client(s)/post held/level of responsibility</w:t>
            </w:r>
          </w:p>
        </w:tc>
        <w:tc>
          <w:tcPr>
            <w:tcW w:w="985" w:type="dxa"/>
            <w:shd w:val="clear" w:color="auto" w:fill="BFBFBF"/>
          </w:tcPr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Dates</w:t>
            </w:r>
          </w:p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986" w:type="dxa"/>
            <w:shd w:val="clear" w:color="auto" w:fill="BFBFBF"/>
          </w:tcPr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Dates</w:t>
            </w:r>
          </w:p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985" w:type="dxa"/>
            <w:shd w:val="clear" w:color="auto" w:fill="BFBFBF"/>
          </w:tcPr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FT/PT</w:t>
            </w:r>
          </w:p>
        </w:tc>
        <w:tc>
          <w:tcPr>
            <w:tcW w:w="1139" w:type="dxa"/>
            <w:shd w:val="clear" w:color="auto" w:fill="BFBFBF"/>
          </w:tcPr>
          <w:p w:rsidR="00324D46" w:rsidRPr="001A7066" w:rsidRDefault="00D820FF" w:rsidP="000266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Total number of hours</w:t>
            </w:r>
            <w:r w:rsidR="000266CD" w:rsidRPr="001A7066">
              <w:rPr>
                <w:rFonts w:ascii="Arial" w:hAnsi="Arial" w:cs="Arial"/>
                <w:color w:val="000000"/>
                <w:sz w:val="20"/>
                <w:szCs w:val="20"/>
              </w:rPr>
              <w:t xml:space="preserve"> at placement</w:t>
            </w:r>
          </w:p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  <w:shd w:val="clear" w:color="auto" w:fill="BFBFBF"/>
          </w:tcPr>
          <w:p w:rsidR="00324D46" w:rsidRPr="001A7066" w:rsidRDefault="00324D4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066">
              <w:rPr>
                <w:rFonts w:ascii="Arial" w:hAnsi="Arial" w:cs="Arial"/>
                <w:color w:val="000000"/>
                <w:sz w:val="20"/>
                <w:szCs w:val="20"/>
              </w:rPr>
              <w:t>Details of work responsibilities/tasks relevant to Art Therapy.</w:t>
            </w: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7066" w:rsidRPr="001A7066" w:rsidTr="001A7066">
        <w:trPr>
          <w:trHeight w:val="84"/>
        </w:trPr>
        <w:tc>
          <w:tcPr>
            <w:tcW w:w="3493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</w:tcPr>
          <w:p w:rsidR="001A7066" w:rsidRPr="001A7066" w:rsidRDefault="001A7066" w:rsidP="00A358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5499E" w:rsidRPr="001A7066" w:rsidRDefault="001A7066" w:rsidP="001A7066">
      <w:pPr>
        <w:jc w:val="both"/>
        <w:rPr>
          <w:rFonts w:ascii="Arial" w:hAnsi="Arial" w:cs="Arial"/>
          <w:sz w:val="20"/>
          <w:szCs w:val="20"/>
        </w:rPr>
      </w:pPr>
    </w:p>
    <w:sectPr w:rsidR="0035499E" w:rsidRPr="001A7066" w:rsidSect="00324D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46"/>
    <w:rsid w:val="000266CD"/>
    <w:rsid w:val="00101546"/>
    <w:rsid w:val="001A7066"/>
    <w:rsid w:val="00324D46"/>
    <w:rsid w:val="009718CE"/>
    <w:rsid w:val="00C03ED6"/>
    <w:rsid w:val="00C2004C"/>
    <w:rsid w:val="00CF79C1"/>
    <w:rsid w:val="00D8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39DE"/>
  <w15:chartTrackingRefBased/>
  <w15:docId w15:val="{228827D3-92FE-488B-ADAE-FD2B79C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D46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Graham Hodgson</dc:creator>
  <cp:keywords/>
  <dc:description/>
  <cp:lastModifiedBy>Bradley Johnson</cp:lastModifiedBy>
  <cp:revision>3</cp:revision>
  <dcterms:created xsi:type="dcterms:W3CDTF">2019-01-18T06:02:00Z</dcterms:created>
  <dcterms:modified xsi:type="dcterms:W3CDTF">2019-01-18T06:04:00Z</dcterms:modified>
</cp:coreProperties>
</file>