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50689" w14:textId="0578D120" w:rsidR="004A08C4" w:rsidRPr="00DF4C36" w:rsidRDefault="004A08C4" w:rsidP="00DF4C36">
      <w:pPr>
        <w:jc w:val="center"/>
        <w:rPr>
          <w:rFonts w:ascii="Arial" w:hAnsi="Arial" w:cs="Arial"/>
          <w:i/>
          <w:iCs/>
          <w:sz w:val="36"/>
          <w:szCs w:val="36"/>
        </w:rPr>
      </w:pPr>
      <w:r w:rsidRPr="00DF4C36">
        <w:rPr>
          <w:rFonts w:ascii="Arial" w:hAnsi="Arial" w:cs="Arial"/>
          <w:i/>
          <w:iCs/>
          <w:sz w:val="36"/>
          <w:szCs w:val="36"/>
        </w:rPr>
        <w:t>Will the Coronavirus pandemic cause a lasting impact on Article 8 ECHR?</w:t>
      </w:r>
    </w:p>
    <w:p w14:paraId="314F0848" w14:textId="3FFD7ECF" w:rsidR="00CC707E" w:rsidRPr="00DF4C36" w:rsidRDefault="00CC707E">
      <w:pPr>
        <w:rPr>
          <w:rFonts w:ascii="Arial" w:hAnsi="Arial" w:cs="Arial"/>
        </w:rPr>
      </w:pPr>
    </w:p>
    <w:p w14:paraId="5861441D" w14:textId="31263561" w:rsidR="00327158" w:rsidRPr="00CF1D44" w:rsidRDefault="00CC707E" w:rsidP="00CF1D44">
      <w:pPr>
        <w:spacing w:line="360" w:lineRule="auto"/>
        <w:rPr>
          <w:rFonts w:ascii="Arial" w:hAnsi="Arial" w:cs="Arial"/>
          <w:sz w:val="22"/>
          <w:szCs w:val="22"/>
        </w:rPr>
      </w:pPr>
      <w:r w:rsidRPr="00CF1D44">
        <w:rPr>
          <w:rFonts w:ascii="Arial" w:hAnsi="Arial" w:cs="Arial"/>
          <w:sz w:val="22"/>
          <w:szCs w:val="22"/>
        </w:rPr>
        <w:t xml:space="preserve">The </w:t>
      </w:r>
      <w:r w:rsidR="00327158" w:rsidRPr="00CF1D44">
        <w:rPr>
          <w:rFonts w:ascii="Arial" w:hAnsi="Arial" w:cs="Arial"/>
          <w:sz w:val="22"/>
          <w:szCs w:val="22"/>
        </w:rPr>
        <w:t>c</w:t>
      </w:r>
      <w:r w:rsidRPr="00CF1D44">
        <w:rPr>
          <w:rFonts w:ascii="Arial" w:hAnsi="Arial" w:cs="Arial"/>
          <w:sz w:val="22"/>
          <w:szCs w:val="22"/>
        </w:rPr>
        <w:t xml:space="preserve">oronavirus </w:t>
      </w:r>
      <w:r w:rsidR="003D55BF" w:rsidRPr="00CF1D44">
        <w:rPr>
          <w:rFonts w:ascii="Arial" w:hAnsi="Arial" w:cs="Arial"/>
          <w:sz w:val="22"/>
          <w:szCs w:val="22"/>
        </w:rPr>
        <w:t>p</w:t>
      </w:r>
      <w:r w:rsidRPr="00CF1D44">
        <w:rPr>
          <w:rFonts w:ascii="Arial" w:hAnsi="Arial" w:cs="Arial"/>
          <w:sz w:val="22"/>
          <w:szCs w:val="22"/>
        </w:rPr>
        <w:t>andem</w:t>
      </w:r>
      <w:r w:rsidR="00A4317B" w:rsidRPr="00CF1D44">
        <w:rPr>
          <w:rFonts w:ascii="Arial" w:hAnsi="Arial" w:cs="Arial"/>
          <w:sz w:val="22"/>
          <w:szCs w:val="22"/>
        </w:rPr>
        <w:t>ic h</w:t>
      </w:r>
      <w:r w:rsidR="00DF4C36" w:rsidRPr="00CF1D44">
        <w:rPr>
          <w:rFonts w:ascii="Arial" w:hAnsi="Arial" w:cs="Arial"/>
          <w:sz w:val="22"/>
          <w:szCs w:val="22"/>
        </w:rPr>
        <w:t>as made a significant impact on society</w:t>
      </w:r>
      <w:r w:rsidR="00CA0D06">
        <w:rPr>
          <w:rFonts w:ascii="Arial" w:hAnsi="Arial" w:cs="Arial"/>
          <w:sz w:val="22"/>
          <w:szCs w:val="22"/>
        </w:rPr>
        <w:t xml:space="preserve"> and</w:t>
      </w:r>
      <w:r w:rsidR="00DF4C36" w:rsidRPr="00CF1D44">
        <w:rPr>
          <w:rFonts w:ascii="Arial" w:hAnsi="Arial" w:cs="Arial"/>
          <w:sz w:val="22"/>
          <w:szCs w:val="22"/>
        </w:rPr>
        <w:t xml:space="preserve"> has brought substantial challenges to the State</w:t>
      </w:r>
      <w:r w:rsidR="00CA0D06">
        <w:rPr>
          <w:rFonts w:ascii="Arial" w:hAnsi="Arial" w:cs="Arial"/>
          <w:sz w:val="22"/>
          <w:szCs w:val="22"/>
        </w:rPr>
        <w:t>.</w:t>
      </w:r>
      <w:r w:rsidR="00DF4C36" w:rsidRPr="00CF1D44">
        <w:rPr>
          <w:rFonts w:ascii="Arial" w:hAnsi="Arial" w:cs="Arial"/>
          <w:sz w:val="22"/>
          <w:szCs w:val="22"/>
        </w:rPr>
        <w:t xml:space="preserve"> </w:t>
      </w:r>
      <w:r w:rsidR="00CA0D06">
        <w:rPr>
          <w:rFonts w:ascii="Arial" w:hAnsi="Arial" w:cs="Arial"/>
          <w:sz w:val="22"/>
          <w:szCs w:val="22"/>
        </w:rPr>
        <w:t>It</w:t>
      </w:r>
      <w:r w:rsidR="00E2182C" w:rsidRPr="00CF1D44">
        <w:rPr>
          <w:rFonts w:ascii="Arial" w:hAnsi="Arial" w:cs="Arial"/>
          <w:sz w:val="22"/>
          <w:szCs w:val="22"/>
        </w:rPr>
        <w:t xml:space="preserve"> has</w:t>
      </w:r>
      <w:r w:rsidR="00CA0D06">
        <w:rPr>
          <w:rFonts w:ascii="Arial" w:hAnsi="Arial" w:cs="Arial"/>
          <w:sz w:val="22"/>
          <w:szCs w:val="22"/>
        </w:rPr>
        <w:t xml:space="preserve"> also</w:t>
      </w:r>
      <w:r w:rsidR="00E2182C" w:rsidRPr="00CF1D44">
        <w:rPr>
          <w:rFonts w:ascii="Arial" w:hAnsi="Arial" w:cs="Arial"/>
          <w:sz w:val="22"/>
          <w:szCs w:val="22"/>
        </w:rPr>
        <w:t xml:space="preserve"> brought together</w:t>
      </w:r>
      <w:r w:rsidR="002C439E" w:rsidRPr="00CF1D44">
        <w:rPr>
          <w:rFonts w:ascii="Arial" w:hAnsi="Arial" w:cs="Arial"/>
          <w:sz w:val="22"/>
          <w:szCs w:val="22"/>
        </w:rPr>
        <w:t xml:space="preserve"> </w:t>
      </w:r>
      <w:r w:rsidR="00DF4C36" w:rsidRPr="00CF1D44">
        <w:rPr>
          <w:rFonts w:ascii="Arial" w:hAnsi="Arial" w:cs="Arial"/>
          <w:sz w:val="22"/>
          <w:szCs w:val="22"/>
        </w:rPr>
        <w:t>the medicine, law</w:t>
      </w:r>
      <w:r w:rsidR="0081261C" w:rsidRPr="00CF1D44">
        <w:rPr>
          <w:rFonts w:ascii="Arial" w:hAnsi="Arial" w:cs="Arial"/>
          <w:sz w:val="22"/>
          <w:szCs w:val="22"/>
        </w:rPr>
        <w:t xml:space="preserve">, </w:t>
      </w:r>
      <w:r w:rsidR="00DF4C36" w:rsidRPr="00CF1D44">
        <w:rPr>
          <w:rFonts w:ascii="Arial" w:hAnsi="Arial" w:cs="Arial"/>
          <w:sz w:val="22"/>
          <w:szCs w:val="22"/>
        </w:rPr>
        <w:t xml:space="preserve">technology </w:t>
      </w:r>
      <w:r w:rsidR="0081261C" w:rsidRPr="00CF1D44">
        <w:rPr>
          <w:rFonts w:ascii="Arial" w:hAnsi="Arial" w:cs="Arial"/>
          <w:sz w:val="22"/>
          <w:szCs w:val="22"/>
        </w:rPr>
        <w:t xml:space="preserve">and various other </w:t>
      </w:r>
      <w:r w:rsidR="00DF4C36" w:rsidRPr="00CF1D44">
        <w:rPr>
          <w:rFonts w:ascii="Arial" w:hAnsi="Arial" w:cs="Arial"/>
          <w:sz w:val="22"/>
          <w:szCs w:val="22"/>
        </w:rPr>
        <w:t xml:space="preserve">industries </w:t>
      </w:r>
      <w:r w:rsidR="0081261C" w:rsidRPr="00CF1D44">
        <w:rPr>
          <w:rFonts w:ascii="Arial" w:hAnsi="Arial" w:cs="Arial"/>
          <w:sz w:val="22"/>
          <w:szCs w:val="22"/>
        </w:rPr>
        <w:t xml:space="preserve">who have worked </w:t>
      </w:r>
      <w:r w:rsidR="00DF4C36" w:rsidRPr="00CF1D44">
        <w:rPr>
          <w:rFonts w:ascii="Arial" w:hAnsi="Arial" w:cs="Arial"/>
          <w:sz w:val="22"/>
          <w:szCs w:val="22"/>
        </w:rPr>
        <w:t>in a combined effort to fight the virus.</w:t>
      </w:r>
      <w:r w:rsidR="003D55BF" w:rsidRPr="00CF1D44">
        <w:rPr>
          <w:rFonts w:ascii="Arial" w:hAnsi="Arial" w:cs="Arial"/>
          <w:sz w:val="22"/>
          <w:szCs w:val="22"/>
        </w:rPr>
        <w:t xml:space="preserve"> </w:t>
      </w:r>
      <w:r w:rsidR="00DF4C36" w:rsidRPr="00CF1D44">
        <w:rPr>
          <w:rFonts w:ascii="Arial" w:hAnsi="Arial" w:cs="Arial"/>
          <w:sz w:val="22"/>
          <w:szCs w:val="22"/>
        </w:rPr>
        <w:t>In response to the pandemic,</w:t>
      </w:r>
      <w:r w:rsidR="002C439E" w:rsidRPr="00CF1D44">
        <w:rPr>
          <w:rFonts w:ascii="Arial" w:hAnsi="Arial" w:cs="Arial"/>
          <w:sz w:val="22"/>
          <w:szCs w:val="22"/>
        </w:rPr>
        <w:t xml:space="preserve"> the Coronavirus Act</w:t>
      </w:r>
      <w:r w:rsidR="00DC2F28" w:rsidRPr="00CF1D44">
        <w:rPr>
          <w:rStyle w:val="FootnoteReference"/>
          <w:rFonts w:ascii="Arial" w:hAnsi="Arial" w:cs="Arial"/>
          <w:sz w:val="22"/>
          <w:szCs w:val="22"/>
        </w:rPr>
        <w:footnoteReference w:id="1"/>
      </w:r>
      <w:r w:rsidR="002C439E" w:rsidRPr="00CF1D44">
        <w:rPr>
          <w:rFonts w:ascii="Arial" w:hAnsi="Arial" w:cs="Arial"/>
          <w:sz w:val="22"/>
          <w:szCs w:val="22"/>
        </w:rPr>
        <w:t xml:space="preserve"> received royal assent on the 25</w:t>
      </w:r>
      <w:r w:rsidR="002C439E" w:rsidRPr="00CF1D44">
        <w:rPr>
          <w:rFonts w:ascii="Arial" w:hAnsi="Arial" w:cs="Arial"/>
          <w:sz w:val="22"/>
          <w:szCs w:val="22"/>
          <w:vertAlign w:val="superscript"/>
        </w:rPr>
        <w:t>th</w:t>
      </w:r>
      <w:r w:rsidR="002C439E" w:rsidRPr="00CF1D44">
        <w:rPr>
          <w:rFonts w:ascii="Arial" w:hAnsi="Arial" w:cs="Arial"/>
          <w:sz w:val="22"/>
          <w:szCs w:val="22"/>
        </w:rPr>
        <w:t xml:space="preserve"> March 2020, after </w:t>
      </w:r>
      <w:r w:rsidR="0018054C" w:rsidRPr="00CF1D44">
        <w:rPr>
          <w:rFonts w:ascii="Arial" w:hAnsi="Arial" w:cs="Arial"/>
          <w:sz w:val="22"/>
          <w:szCs w:val="22"/>
        </w:rPr>
        <w:t>the</w:t>
      </w:r>
      <w:r w:rsidR="002C439E" w:rsidRPr="00CF1D44">
        <w:rPr>
          <w:rFonts w:ascii="Arial" w:hAnsi="Arial" w:cs="Arial"/>
          <w:sz w:val="22"/>
          <w:szCs w:val="22"/>
        </w:rPr>
        <w:t xml:space="preserve"> fast-track process for emergency legislation.</w:t>
      </w:r>
      <w:r w:rsidR="00DC2F28" w:rsidRPr="00CF1D44">
        <w:rPr>
          <w:rFonts w:ascii="Arial" w:hAnsi="Arial" w:cs="Arial"/>
          <w:sz w:val="22"/>
          <w:szCs w:val="22"/>
        </w:rPr>
        <w:t xml:space="preserve"> The legislation aims to support the </w:t>
      </w:r>
      <w:r w:rsidR="00123590" w:rsidRPr="00CF1D44">
        <w:rPr>
          <w:rFonts w:ascii="Arial" w:hAnsi="Arial" w:cs="Arial"/>
          <w:sz w:val="22"/>
          <w:szCs w:val="22"/>
        </w:rPr>
        <w:t>e</w:t>
      </w:r>
      <w:r w:rsidR="00DC2F28" w:rsidRPr="00CF1D44">
        <w:rPr>
          <w:rFonts w:ascii="Arial" w:hAnsi="Arial" w:cs="Arial"/>
          <w:sz w:val="22"/>
          <w:szCs w:val="22"/>
        </w:rPr>
        <w:t xml:space="preserve">xecutive by containing and slowing the virus, easing the burden on frontline staff and </w:t>
      </w:r>
      <w:r w:rsidR="00E2182C" w:rsidRPr="00CF1D44">
        <w:rPr>
          <w:rFonts w:ascii="Arial" w:hAnsi="Arial" w:cs="Arial"/>
          <w:sz w:val="22"/>
          <w:szCs w:val="22"/>
        </w:rPr>
        <w:t xml:space="preserve">to </w:t>
      </w:r>
      <w:r w:rsidR="00DC2F28" w:rsidRPr="00CF1D44">
        <w:rPr>
          <w:rFonts w:ascii="Arial" w:hAnsi="Arial" w:cs="Arial"/>
          <w:sz w:val="22"/>
          <w:szCs w:val="22"/>
        </w:rPr>
        <w:t>support the people.</w:t>
      </w:r>
      <w:r w:rsidR="00DC2F28" w:rsidRPr="00CF1D44">
        <w:rPr>
          <w:rStyle w:val="FootnoteReference"/>
          <w:rFonts w:ascii="Arial" w:hAnsi="Arial" w:cs="Arial"/>
          <w:sz w:val="22"/>
          <w:szCs w:val="22"/>
        </w:rPr>
        <w:footnoteReference w:id="2"/>
      </w:r>
      <w:r w:rsidR="00DC2F28" w:rsidRPr="00CF1D44">
        <w:rPr>
          <w:rFonts w:ascii="Arial" w:hAnsi="Arial" w:cs="Arial"/>
          <w:sz w:val="22"/>
          <w:szCs w:val="22"/>
        </w:rPr>
        <w:t xml:space="preserve"> The Act acknowledges that it is just one part of the overall solution, and although arguably a necessary step in </w:t>
      </w:r>
      <w:r w:rsidR="0018054C" w:rsidRPr="00CF1D44">
        <w:rPr>
          <w:rFonts w:ascii="Arial" w:hAnsi="Arial" w:cs="Arial"/>
          <w:sz w:val="22"/>
          <w:szCs w:val="22"/>
        </w:rPr>
        <w:t xml:space="preserve">the </w:t>
      </w:r>
      <w:r w:rsidR="00DC2F28" w:rsidRPr="00CF1D44">
        <w:rPr>
          <w:rFonts w:ascii="Arial" w:hAnsi="Arial" w:cs="Arial"/>
          <w:sz w:val="22"/>
          <w:szCs w:val="22"/>
        </w:rPr>
        <w:t>response to the pandemic</w:t>
      </w:r>
      <w:r w:rsidR="0018054C" w:rsidRPr="00CF1D44">
        <w:rPr>
          <w:rFonts w:ascii="Arial" w:hAnsi="Arial" w:cs="Arial"/>
          <w:sz w:val="22"/>
          <w:szCs w:val="22"/>
        </w:rPr>
        <w:t xml:space="preserve">, the use of emergency legislation does raise some constitutional issues. </w:t>
      </w:r>
    </w:p>
    <w:p w14:paraId="703001D3" w14:textId="77777777" w:rsidR="00327158" w:rsidRPr="00CF1D44" w:rsidRDefault="00327158" w:rsidP="00CF1D44">
      <w:pPr>
        <w:spacing w:line="360" w:lineRule="auto"/>
        <w:rPr>
          <w:rFonts w:ascii="Arial" w:hAnsi="Arial" w:cs="Arial"/>
          <w:sz w:val="22"/>
          <w:szCs w:val="22"/>
        </w:rPr>
      </w:pPr>
    </w:p>
    <w:p w14:paraId="2A8A4C79" w14:textId="1D77224E" w:rsidR="00CF1D44" w:rsidRPr="00CF1D44" w:rsidRDefault="0018054C" w:rsidP="00CF1D44">
      <w:pPr>
        <w:spacing w:line="360" w:lineRule="auto"/>
        <w:rPr>
          <w:rFonts w:ascii="Arial" w:hAnsi="Arial" w:cs="Arial"/>
          <w:sz w:val="22"/>
          <w:szCs w:val="22"/>
        </w:rPr>
      </w:pPr>
      <w:r w:rsidRPr="00CF1D44">
        <w:rPr>
          <w:rFonts w:ascii="Arial" w:hAnsi="Arial" w:cs="Arial"/>
          <w:sz w:val="22"/>
          <w:szCs w:val="22"/>
        </w:rPr>
        <w:t>Emergency legislation is passed through Parliament at an accelerated speed</w:t>
      </w:r>
      <w:r w:rsidR="00E2182C" w:rsidRPr="00CF1D44">
        <w:rPr>
          <w:rFonts w:ascii="Arial" w:hAnsi="Arial" w:cs="Arial"/>
          <w:sz w:val="22"/>
          <w:szCs w:val="22"/>
        </w:rPr>
        <w:t>, in this case just three days</w:t>
      </w:r>
      <w:r w:rsidRPr="00CF1D44">
        <w:rPr>
          <w:rFonts w:ascii="Arial" w:hAnsi="Arial" w:cs="Arial"/>
          <w:sz w:val="22"/>
          <w:szCs w:val="22"/>
        </w:rPr>
        <w:t xml:space="preserve">, evading much of the usual scrutiny held during the debating of the Bill, </w:t>
      </w:r>
      <w:r w:rsidR="00E2182C" w:rsidRPr="00CF1D44">
        <w:rPr>
          <w:rFonts w:ascii="Arial" w:hAnsi="Arial" w:cs="Arial"/>
          <w:sz w:val="22"/>
          <w:szCs w:val="22"/>
        </w:rPr>
        <w:t xml:space="preserve">and </w:t>
      </w:r>
      <w:r w:rsidRPr="00CF1D44">
        <w:rPr>
          <w:rFonts w:ascii="Arial" w:hAnsi="Arial" w:cs="Arial"/>
          <w:sz w:val="22"/>
          <w:szCs w:val="22"/>
        </w:rPr>
        <w:t xml:space="preserve">therefore handing significant control to the </w:t>
      </w:r>
      <w:r w:rsidR="00123590" w:rsidRPr="00CF1D44">
        <w:rPr>
          <w:rFonts w:ascii="Arial" w:hAnsi="Arial" w:cs="Arial"/>
          <w:sz w:val="22"/>
          <w:szCs w:val="22"/>
        </w:rPr>
        <w:t>e</w:t>
      </w:r>
      <w:r w:rsidRPr="00CF1D44">
        <w:rPr>
          <w:rFonts w:ascii="Arial" w:hAnsi="Arial" w:cs="Arial"/>
          <w:sz w:val="22"/>
          <w:szCs w:val="22"/>
        </w:rPr>
        <w:t>xecutive.</w:t>
      </w:r>
      <w:r w:rsidR="003D55BF" w:rsidRPr="00CF1D44">
        <w:rPr>
          <w:rFonts w:ascii="Arial" w:hAnsi="Arial" w:cs="Arial"/>
          <w:sz w:val="22"/>
          <w:szCs w:val="22"/>
        </w:rPr>
        <w:t xml:space="preserve"> </w:t>
      </w:r>
      <w:proofErr w:type="spellStart"/>
      <w:r w:rsidR="00EB34DB" w:rsidRPr="00CF1D44">
        <w:rPr>
          <w:rFonts w:ascii="Arial" w:hAnsi="Arial" w:cs="Arial"/>
          <w:sz w:val="22"/>
          <w:szCs w:val="22"/>
        </w:rPr>
        <w:t>Shreeve-McGiffen</w:t>
      </w:r>
      <w:proofErr w:type="spellEnd"/>
      <w:r w:rsidR="003D55BF" w:rsidRPr="00CF1D44">
        <w:rPr>
          <w:rFonts w:ascii="Arial" w:hAnsi="Arial" w:cs="Arial"/>
          <w:sz w:val="22"/>
          <w:szCs w:val="22"/>
        </w:rPr>
        <w:t xml:space="preserve">, </w:t>
      </w:r>
      <w:proofErr w:type="spellStart"/>
      <w:r w:rsidR="003D55BF" w:rsidRPr="00CF1D44">
        <w:rPr>
          <w:rFonts w:ascii="Arial" w:hAnsi="Arial" w:cs="Arial"/>
          <w:sz w:val="22"/>
          <w:szCs w:val="22"/>
        </w:rPr>
        <w:t>Blick</w:t>
      </w:r>
      <w:proofErr w:type="spellEnd"/>
      <w:r w:rsidR="00DC2F28" w:rsidRPr="00CF1D44">
        <w:rPr>
          <w:rFonts w:ascii="Arial" w:hAnsi="Arial" w:cs="Arial"/>
          <w:sz w:val="22"/>
          <w:szCs w:val="22"/>
        </w:rPr>
        <w:t xml:space="preserve"> and </w:t>
      </w:r>
      <w:r w:rsidR="003D55BF" w:rsidRPr="00CF1D44">
        <w:rPr>
          <w:rFonts w:ascii="Arial" w:hAnsi="Arial" w:cs="Arial"/>
          <w:sz w:val="22"/>
          <w:szCs w:val="22"/>
        </w:rPr>
        <w:t>Walker</w:t>
      </w:r>
      <w:r w:rsidR="00DC2F28" w:rsidRPr="00CF1D44">
        <w:rPr>
          <w:rFonts w:ascii="Arial" w:hAnsi="Arial" w:cs="Arial"/>
          <w:sz w:val="22"/>
          <w:szCs w:val="22"/>
        </w:rPr>
        <w:t xml:space="preserve"> go as far as suggesting emergency legislation wasn’t necessary at all, and the safeguards and powers included in the C</w:t>
      </w:r>
      <w:r w:rsidR="003D55BF" w:rsidRPr="00CF1D44">
        <w:rPr>
          <w:rFonts w:ascii="Arial" w:hAnsi="Arial" w:cs="Arial"/>
          <w:sz w:val="22"/>
          <w:szCs w:val="22"/>
        </w:rPr>
        <w:t xml:space="preserve">ivil </w:t>
      </w:r>
      <w:r w:rsidR="00DC2F28" w:rsidRPr="00CF1D44">
        <w:rPr>
          <w:rFonts w:ascii="Arial" w:hAnsi="Arial" w:cs="Arial"/>
          <w:sz w:val="22"/>
          <w:szCs w:val="22"/>
        </w:rPr>
        <w:t>C</w:t>
      </w:r>
      <w:r w:rsidR="003D55BF" w:rsidRPr="00CF1D44">
        <w:rPr>
          <w:rFonts w:ascii="Arial" w:hAnsi="Arial" w:cs="Arial"/>
          <w:sz w:val="22"/>
          <w:szCs w:val="22"/>
        </w:rPr>
        <w:t xml:space="preserve">ontingencies </w:t>
      </w:r>
      <w:r w:rsidR="00DC2F28" w:rsidRPr="00CF1D44">
        <w:rPr>
          <w:rFonts w:ascii="Arial" w:hAnsi="Arial" w:cs="Arial"/>
          <w:sz w:val="22"/>
          <w:szCs w:val="22"/>
        </w:rPr>
        <w:t>A</w:t>
      </w:r>
      <w:r w:rsidR="003D55BF" w:rsidRPr="00CF1D44">
        <w:rPr>
          <w:rFonts w:ascii="Arial" w:hAnsi="Arial" w:cs="Arial"/>
          <w:sz w:val="22"/>
          <w:szCs w:val="22"/>
        </w:rPr>
        <w:t>ct</w:t>
      </w:r>
      <w:r w:rsidR="003D55BF" w:rsidRPr="00CF1D44">
        <w:rPr>
          <w:rStyle w:val="FootnoteReference"/>
          <w:rFonts w:ascii="Arial" w:hAnsi="Arial" w:cs="Arial"/>
          <w:sz w:val="22"/>
          <w:szCs w:val="22"/>
        </w:rPr>
        <w:footnoteReference w:id="3"/>
      </w:r>
      <w:r w:rsidR="00DC2F28" w:rsidRPr="00CF1D44">
        <w:rPr>
          <w:rFonts w:ascii="Arial" w:hAnsi="Arial" w:cs="Arial"/>
          <w:sz w:val="22"/>
          <w:szCs w:val="22"/>
        </w:rPr>
        <w:t xml:space="preserve"> and</w:t>
      </w:r>
      <w:r w:rsidR="003D55BF" w:rsidRPr="00CF1D44">
        <w:rPr>
          <w:rFonts w:ascii="Arial" w:hAnsi="Arial" w:cs="Arial"/>
          <w:sz w:val="22"/>
          <w:szCs w:val="22"/>
        </w:rPr>
        <w:t xml:space="preserve"> Health and Social Care Act</w:t>
      </w:r>
      <w:r w:rsidR="003D55BF" w:rsidRPr="00CF1D44">
        <w:rPr>
          <w:rStyle w:val="FootnoteReference"/>
          <w:rFonts w:ascii="Arial" w:hAnsi="Arial" w:cs="Arial"/>
          <w:sz w:val="22"/>
          <w:szCs w:val="22"/>
        </w:rPr>
        <w:footnoteReference w:id="4"/>
      </w:r>
      <w:r w:rsidR="00DC2F28" w:rsidRPr="00CF1D44">
        <w:rPr>
          <w:rFonts w:ascii="Arial" w:hAnsi="Arial" w:cs="Arial"/>
          <w:sz w:val="22"/>
          <w:szCs w:val="22"/>
        </w:rPr>
        <w:t xml:space="preserve"> would have been </w:t>
      </w:r>
      <w:r w:rsidR="003D55BF" w:rsidRPr="00CF1D44">
        <w:rPr>
          <w:rFonts w:ascii="Arial" w:hAnsi="Arial" w:cs="Arial"/>
          <w:sz w:val="22"/>
          <w:szCs w:val="22"/>
        </w:rPr>
        <w:t>preferable</w:t>
      </w:r>
      <w:r w:rsidR="00DC2F28" w:rsidRPr="00CF1D44">
        <w:rPr>
          <w:rFonts w:ascii="Arial" w:hAnsi="Arial" w:cs="Arial"/>
          <w:sz w:val="22"/>
          <w:szCs w:val="22"/>
        </w:rPr>
        <w:t xml:space="preserve"> </w:t>
      </w:r>
      <w:r w:rsidR="0081261C" w:rsidRPr="00CF1D44">
        <w:rPr>
          <w:rFonts w:ascii="Arial" w:hAnsi="Arial" w:cs="Arial"/>
          <w:sz w:val="22"/>
          <w:szCs w:val="22"/>
        </w:rPr>
        <w:t>in</w:t>
      </w:r>
      <w:r w:rsidR="00DC2F28" w:rsidRPr="00CF1D44">
        <w:rPr>
          <w:rFonts w:ascii="Arial" w:hAnsi="Arial" w:cs="Arial"/>
          <w:sz w:val="22"/>
          <w:szCs w:val="22"/>
        </w:rPr>
        <w:t xml:space="preserve"> handl</w:t>
      </w:r>
      <w:r w:rsidR="0081261C" w:rsidRPr="00CF1D44">
        <w:rPr>
          <w:rFonts w:ascii="Arial" w:hAnsi="Arial" w:cs="Arial"/>
          <w:sz w:val="22"/>
          <w:szCs w:val="22"/>
        </w:rPr>
        <w:t>ing</w:t>
      </w:r>
      <w:r w:rsidR="00DC2F28" w:rsidRPr="00CF1D44">
        <w:rPr>
          <w:rFonts w:ascii="Arial" w:hAnsi="Arial" w:cs="Arial"/>
          <w:sz w:val="22"/>
          <w:szCs w:val="22"/>
        </w:rPr>
        <w:t xml:space="preserve"> the pandemic.</w:t>
      </w:r>
      <w:r w:rsidR="00EB34DB" w:rsidRPr="00CF1D44">
        <w:rPr>
          <w:rStyle w:val="FootnoteReference"/>
          <w:rFonts w:ascii="Arial" w:hAnsi="Arial" w:cs="Arial"/>
          <w:sz w:val="22"/>
          <w:szCs w:val="22"/>
        </w:rPr>
        <w:footnoteReference w:id="5"/>
      </w:r>
      <w:r w:rsidR="00DC2F28" w:rsidRPr="00CF1D44">
        <w:rPr>
          <w:rFonts w:ascii="Arial" w:hAnsi="Arial" w:cs="Arial"/>
          <w:sz w:val="22"/>
          <w:szCs w:val="22"/>
        </w:rPr>
        <w:t xml:space="preserve"> Using </w:t>
      </w:r>
      <w:r w:rsidR="00123590" w:rsidRPr="00CF1D44">
        <w:rPr>
          <w:rFonts w:ascii="Arial" w:hAnsi="Arial" w:cs="Arial"/>
          <w:sz w:val="22"/>
          <w:szCs w:val="22"/>
        </w:rPr>
        <w:t xml:space="preserve">the suggested </w:t>
      </w:r>
      <w:r w:rsidR="00DC2F28" w:rsidRPr="00CF1D44">
        <w:rPr>
          <w:rFonts w:ascii="Arial" w:hAnsi="Arial" w:cs="Arial"/>
          <w:sz w:val="22"/>
          <w:szCs w:val="22"/>
        </w:rPr>
        <w:t>existing legislatio</w:t>
      </w:r>
      <w:r w:rsidR="00123590" w:rsidRPr="00CF1D44">
        <w:rPr>
          <w:rFonts w:ascii="Arial" w:hAnsi="Arial" w:cs="Arial"/>
          <w:sz w:val="22"/>
          <w:szCs w:val="22"/>
        </w:rPr>
        <w:t>n</w:t>
      </w:r>
      <w:r w:rsidR="00DC2F28" w:rsidRPr="00CF1D44">
        <w:rPr>
          <w:rFonts w:ascii="Arial" w:hAnsi="Arial" w:cs="Arial"/>
          <w:sz w:val="22"/>
          <w:szCs w:val="22"/>
        </w:rPr>
        <w:t xml:space="preserve"> also would have had the added benefit to the constitution, as they </w:t>
      </w:r>
      <w:r w:rsidR="00E2182C" w:rsidRPr="00CF1D44">
        <w:rPr>
          <w:rFonts w:ascii="Arial" w:hAnsi="Arial" w:cs="Arial"/>
          <w:sz w:val="22"/>
          <w:szCs w:val="22"/>
        </w:rPr>
        <w:t>have passed</w:t>
      </w:r>
      <w:r w:rsidR="00DC2F28" w:rsidRPr="00CF1D44">
        <w:rPr>
          <w:rFonts w:ascii="Arial" w:hAnsi="Arial" w:cs="Arial"/>
          <w:sz w:val="22"/>
          <w:szCs w:val="22"/>
        </w:rPr>
        <w:t xml:space="preserve"> through the </w:t>
      </w:r>
      <w:r w:rsidR="00123590" w:rsidRPr="00CF1D44">
        <w:rPr>
          <w:rFonts w:ascii="Arial" w:hAnsi="Arial" w:cs="Arial"/>
          <w:sz w:val="22"/>
          <w:szCs w:val="22"/>
        </w:rPr>
        <w:t>standard</w:t>
      </w:r>
      <w:r w:rsidR="00DC2F28" w:rsidRPr="00CF1D44">
        <w:rPr>
          <w:rFonts w:ascii="Arial" w:hAnsi="Arial" w:cs="Arial"/>
          <w:sz w:val="22"/>
          <w:szCs w:val="22"/>
        </w:rPr>
        <w:t xml:space="preserve"> parliamentary procedure with the adequate checks.</w:t>
      </w:r>
      <w:r w:rsidR="00EB34DB" w:rsidRPr="00CF1D44">
        <w:rPr>
          <w:rFonts w:ascii="Arial" w:hAnsi="Arial" w:cs="Arial"/>
          <w:sz w:val="22"/>
          <w:szCs w:val="22"/>
        </w:rPr>
        <w:t xml:space="preserve"> </w:t>
      </w:r>
      <w:r w:rsidR="00D06F25" w:rsidRPr="00CF1D44">
        <w:rPr>
          <w:rFonts w:ascii="Arial" w:hAnsi="Arial" w:cs="Arial"/>
          <w:sz w:val="22"/>
          <w:szCs w:val="22"/>
        </w:rPr>
        <w:t>Albeit necessary, the response to the pandemic has also made a significant impact on a number of human rights,</w:t>
      </w:r>
      <w:r w:rsidR="00D06F25" w:rsidRPr="00CF1D44">
        <w:rPr>
          <w:rStyle w:val="FootnoteReference"/>
          <w:rFonts w:ascii="Arial" w:hAnsi="Arial" w:cs="Arial"/>
          <w:sz w:val="22"/>
          <w:szCs w:val="22"/>
        </w:rPr>
        <w:footnoteReference w:id="6"/>
      </w:r>
      <w:r w:rsidR="00D06F25" w:rsidRPr="00CF1D44">
        <w:rPr>
          <w:rFonts w:ascii="Arial" w:hAnsi="Arial" w:cs="Arial"/>
          <w:sz w:val="22"/>
          <w:szCs w:val="22"/>
        </w:rPr>
        <w:t xml:space="preserve"> causing concern to grow in respect to the lasting effects, especially in regard to Article 8.</w:t>
      </w:r>
      <w:r w:rsidR="00D06F25" w:rsidRPr="00CF1D44">
        <w:rPr>
          <w:rStyle w:val="FootnoteReference"/>
          <w:rFonts w:ascii="Arial" w:hAnsi="Arial" w:cs="Arial"/>
          <w:sz w:val="22"/>
          <w:szCs w:val="22"/>
        </w:rPr>
        <w:footnoteReference w:id="7"/>
      </w:r>
      <w:r w:rsidR="00D06F25" w:rsidRPr="00CF1D44">
        <w:rPr>
          <w:rFonts w:ascii="Arial" w:hAnsi="Arial" w:cs="Arial"/>
          <w:sz w:val="22"/>
          <w:szCs w:val="22"/>
        </w:rPr>
        <w:t xml:space="preserve"> </w:t>
      </w:r>
      <w:r w:rsidR="00CF1D44" w:rsidRPr="00CF1D44">
        <w:rPr>
          <w:rFonts w:ascii="Arial" w:hAnsi="Arial" w:cs="Arial"/>
          <w:sz w:val="22"/>
          <w:szCs w:val="22"/>
        </w:rPr>
        <w:t xml:space="preserve">This article explores the challenges posed to Article 8 </w:t>
      </w:r>
      <w:r w:rsidR="00447416">
        <w:rPr>
          <w:rFonts w:ascii="Arial" w:hAnsi="Arial" w:cs="Arial"/>
          <w:sz w:val="22"/>
          <w:szCs w:val="22"/>
        </w:rPr>
        <w:t>stemming from</w:t>
      </w:r>
      <w:r w:rsidR="00CF1D44" w:rsidRPr="00CF1D44">
        <w:rPr>
          <w:rFonts w:ascii="Arial" w:hAnsi="Arial" w:cs="Arial"/>
          <w:sz w:val="22"/>
          <w:szCs w:val="22"/>
        </w:rPr>
        <w:t xml:space="preserve"> the executive</w:t>
      </w:r>
      <w:r w:rsidR="00C93D2F">
        <w:rPr>
          <w:rFonts w:ascii="Arial" w:hAnsi="Arial" w:cs="Arial"/>
          <w:sz w:val="22"/>
          <w:szCs w:val="22"/>
        </w:rPr>
        <w:t>’</w:t>
      </w:r>
      <w:r w:rsidR="00CF1D44" w:rsidRPr="00CF1D44">
        <w:rPr>
          <w:rFonts w:ascii="Arial" w:hAnsi="Arial" w:cs="Arial"/>
          <w:sz w:val="22"/>
          <w:szCs w:val="22"/>
        </w:rPr>
        <w:t>s response to the pandemic, and makes a consideration to the future implications to privacy.</w:t>
      </w:r>
    </w:p>
    <w:p w14:paraId="3F8C0AE2" w14:textId="77777777" w:rsidR="00CF1D44" w:rsidRPr="00CF1D44" w:rsidRDefault="00CF1D44" w:rsidP="00CF1D44">
      <w:pPr>
        <w:spacing w:line="360" w:lineRule="auto"/>
        <w:rPr>
          <w:rFonts w:ascii="Arial" w:hAnsi="Arial" w:cs="Arial"/>
          <w:sz w:val="22"/>
          <w:szCs w:val="22"/>
        </w:rPr>
      </w:pPr>
    </w:p>
    <w:p w14:paraId="6E51A9D0" w14:textId="2A3F4B76" w:rsidR="00CF1D44" w:rsidRPr="00CF1D44" w:rsidRDefault="001E3A73" w:rsidP="00CF1D44">
      <w:pPr>
        <w:spacing w:line="360" w:lineRule="auto"/>
        <w:rPr>
          <w:rFonts w:ascii="Arial" w:hAnsi="Arial" w:cs="Arial"/>
          <w:sz w:val="22"/>
          <w:szCs w:val="22"/>
        </w:rPr>
      </w:pPr>
      <w:r w:rsidRPr="00CF1D44">
        <w:rPr>
          <w:rFonts w:ascii="Arial" w:hAnsi="Arial" w:cs="Arial"/>
          <w:sz w:val="22"/>
          <w:szCs w:val="22"/>
        </w:rPr>
        <w:t>Article 8 of the ECHR provides the right to respect for private and family life, home and correspondence.</w:t>
      </w:r>
      <w:r w:rsidRPr="00CF1D44">
        <w:rPr>
          <w:rStyle w:val="FootnoteReference"/>
          <w:rFonts w:ascii="Arial" w:hAnsi="Arial" w:cs="Arial"/>
          <w:sz w:val="22"/>
          <w:szCs w:val="22"/>
        </w:rPr>
        <w:footnoteReference w:id="8"/>
      </w:r>
      <w:r w:rsidRPr="00CF1D44">
        <w:rPr>
          <w:rFonts w:ascii="Arial" w:hAnsi="Arial" w:cs="Arial"/>
          <w:sz w:val="22"/>
          <w:szCs w:val="22"/>
        </w:rPr>
        <w:t xml:space="preserve"> Article 8 is a qualified right, meaning the State can interfere if the power is prescribed by law, in</w:t>
      </w:r>
      <w:r w:rsidR="004E54D2" w:rsidRPr="00CF1D44">
        <w:rPr>
          <w:rFonts w:ascii="Arial" w:hAnsi="Arial" w:cs="Arial"/>
          <w:sz w:val="22"/>
          <w:szCs w:val="22"/>
        </w:rPr>
        <w:t xml:space="preserve"> pursuit of a legitimate aim included in Article 8(2)</w:t>
      </w:r>
      <w:r w:rsidRPr="00CF1D44">
        <w:rPr>
          <w:rFonts w:ascii="Arial" w:hAnsi="Arial" w:cs="Arial"/>
          <w:sz w:val="22"/>
          <w:szCs w:val="22"/>
        </w:rPr>
        <w:t>, and subject to the proportionality test.</w:t>
      </w:r>
      <w:r w:rsidRPr="00CF1D44">
        <w:rPr>
          <w:rStyle w:val="FootnoteReference"/>
          <w:rFonts w:ascii="Arial" w:hAnsi="Arial" w:cs="Arial"/>
          <w:sz w:val="22"/>
          <w:szCs w:val="22"/>
        </w:rPr>
        <w:footnoteReference w:id="9"/>
      </w:r>
      <w:r w:rsidR="00E26CD9" w:rsidRPr="00CF1D44">
        <w:rPr>
          <w:rFonts w:ascii="Arial" w:hAnsi="Arial" w:cs="Arial"/>
          <w:sz w:val="22"/>
          <w:szCs w:val="22"/>
        </w:rPr>
        <w:t xml:space="preserve"> </w:t>
      </w:r>
      <w:r w:rsidR="00C765C7" w:rsidRPr="00CF1D44">
        <w:rPr>
          <w:rFonts w:ascii="Arial" w:hAnsi="Arial" w:cs="Arial"/>
          <w:sz w:val="22"/>
          <w:szCs w:val="22"/>
        </w:rPr>
        <w:t xml:space="preserve">The protection of health is a sufficient purpose in the interference with </w:t>
      </w:r>
      <w:r w:rsidR="00C765C7" w:rsidRPr="00CF1D44">
        <w:rPr>
          <w:rFonts w:ascii="Arial" w:hAnsi="Arial" w:cs="Arial"/>
          <w:sz w:val="22"/>
          <w:szCs w:val="22"/>
        </w:rPr>
        <w:lastRenderedPageBreak/>
        <w:t>rights under the ECHR,</w:t>
      </w:r>
      <w:r w:rsidR="00C765C7" w:rsidRPr="00CF1D44">
        <w:rPr>
          <w:rStyle w:val="FootnoteReference"/>
          <w:rFonts w:ascii="Arial" w:hAnsi="Arial" w:cs="Arial"/>
          <w:sz w:val="22"/>
          <w:szCs w:val="22"/>
        </w:rPr>
        <w:footnoteReference w:id="10"/>
      </w:r>
      <w:r w:rsidR="00C765C7" w:rsidRPr="00CF1D44">
        <w:rPr>
          <w:rFonts w:ascii="Arial" w:hAnsi="Arial" w:cs="Arial"/>
          <w:sz w:val="22"/>
          <w:szCs w:val="22"/>
        </w:rPr>
        <w:t xml:space="preserve"> as well as the Investigatory Powers Act.</w:t>
      </w:r>
      <w:r w:rsidR="00C765C7" w:rsidRPr="00CF1D44">
        <w:rPr>
          <w:rStyle w:val="FootnoteReference"/>
          <w:rFonts w:ascii="Arial" w:hAnsi="Arial" w:cs="Arial"/>
          <w:sz w:val="22"/>
          <w:szCs w:val="22"/>
        </w:rPr>
        <w:footnoteReference w:id="11"/>
      </w:r>
      <w:r w:rsidR="00C765C7" w:rsidRPr="00CF1D44">
        <w:rPr>
          <w:rFonts w:ascii="Arial" w:hAnsi="Arial" w:cs="Arial"/>
          <w:sz w:val="22"/>
          <w:szCs w:val="22"/>
        </w:rPr>
        <w:t xml:space="preserve"> Powers in the event of ‘public health emergencies’ also exist within the GDPR.</w:t>
      </w:r>
      <w:r w:rsidR="00C765C7" w:rsidRPr="00CF1D44">
        <w:rPr>
          <w:rStyle w:val="FootnoteReference"/>
          <w:rFonts w:ascii="Arial" w:hAnsi="Arial" w:cs="Arial"/>
          <w:sz w:val="22"/>
          <w:szCs w:val="22"/>
        </w:rPr>
        <w:footnoteReference w:id="12"/>
      </w:r>
      <w:r w:rsidR="00C765C7" w:rsidRPr="00CF1D44">
        <w:rPr>
          <w:color w:val="ED7D31" w:themeColor="accent2"/>
          <w:sz w:val="18"/>
          <w:szCs w:val="18"/>
        </w:rPr>
        <w:t xml:space="preserve"> </w:t>
      </w:r>
    </w:p>
    <w:p w14:paraId="032AB29D" w14:textId="77777777" w:rsidR="00CF1D44" w:rsidRDefault="00CF1D44" w:rsidP="00CF1D44">
      <w:pPr>
        <w:spacing w:line="360" w:lineRule="auto"/>
        <w:rPr>
          <w:color w:val="ED7D31" w:themeColor="accent2"/>
          <w:sz w:val="18"/>
          <w:szCs w:val="18"/>
        </w:rPr>
      </w:pPr>
    </w:p>
    <w:p w14:paraId="25D72836" w14:textId="5AD54BB5" w:rsidR="004E54D2" w:rsidRPr="00CF1D44" w:rsidRDefault="0073793D" w:rsidP="00CF1D44">
      <w:pPr>
        <w:spacing w:line="360" w:lineRule="auto"/>
        <w:rPr>
          <w:rFonts w:ascii="Arial" w:hAnsi="Arial" w:cs="Arial"/>
          <w:sz w:val="22"/>
          <w:szCs w:val="22"/>
        </w:rPr>
      </w:pPr>
      <w:r>
        <w:rPr>
          <w:rFonts w:ascii="Arial" w:hAnsi="Arial" w:cs="Arial"/>
          <w:sz w:val="22"/>
          <w:szCs w:val="22"/>
        </w:rPr>
        <w:t>A</w:t>
      </w:r>
      <w:r w:rsidR="001E3A73" w:rsidRPr="00CF1D44">
        <w:rPr>
          <w:rFonts w:ascii="Arial" w:hAnsi="Arial" w:cs="Arial"/>
          <w:sz w:val="22"/>
          <w:szCs w:val="22"/>
        </w:rPr>
        <w:t xml:space="preserve"> particular conflict with Article 8</w:t>
      </w:r>
      <w:r w:rsidR="003C31B9" w:rsidRPr="00CF1D44">
        <w:rPr>
          <w:rStyle w:val="FootnoteReference"/>
          <w:rFonts w:ascii="Arial" w:hAnsi="Arial" w:cs="Arial"/>
          <w:sz w:val="22"/>
          <w:szCs w:val="22"/>
        </w:rPr>
        <w:footnoteReference w:id="13"/>
      </w:r>
      <w:r w:rsidR="001E3A73" w:rsidRPr="00CF1D44">
        <w:rPr>
          <w:rFonts w:ascii="Arial" w:hAnsi="Arial" w:cs="Arial"/>
          <w:sz w:val="22"/>
          <w:szCs w:val="22"/>
        </w:rPr>
        <w:t xml:space="preserve"> </w:t>
      </w:r>
      <w:r>
        <w:rPr>
          <w:rFonts w:ascii="Arial" w:hAnsi="Arial" w:cs="Arial"/>
          <w:sz w:val="22"/>
          <w:szCs w:val="22"/>
        </w:rPr>
        <w:t>has already been acknowledged with</w:t>
      </w:r>
      <w:r w:rsidR="001E3A73" w:rsidRPr="00CF1D44">
        <w:rPr>
          <w:rFonts w:ascii="Arial" w:hAnsi="Arial" w:cs="Arial"/>
          <w:sz w:val="22"/>
          <w:szCs w:val="22"/>
        </w:rPr>
        <w:t xml:space="preserve">in the Coronavirus Act, specifically Section </w:t>
      </w:r>
      <w:r w:rsidR="00506A10" w:rsidRPr="00CF1D44">
        <w:rPr>
          <w:rFonts w:ascii="Arial" w:hAnsi="Arial" w:cs="Arial"/>
          <w:sz w:val="22"/>
          <w:szCs w:val="22"/>
        </w:rPr>
        <w:t>23,</w:t>
      </w:r>
      <w:r w:rsidR="003C31B9" w:rsidRPr="00CF1D44">
        <w:rPr>
          <w:rStyle w:val="FootnoteReference"/>
          <w:rFonts w:ascii="Arial" w:hAnsi="Arial" w:cs="Arial"/>
          <w:sz w:val="22"/>
          <w:szCs w:val="22"/>
        </w:rPr>
        <w:footnoteReference w:id="14"/>
      </w:r>
      <w:r w:rsidR="001E3A73" w:rsidRPr="00CF1D44">
        <w:rPr>
          <w:rFonts w:ascii="Arial" w:hAnsi="Arial" w:cs="Arial"/>
          <w:sz w:val="22"/>
          <w:szCs w:val="22"/>
        </w:rPr>
        <w:t xml:space="preserve"> </w:t>
      </w:r>
      <w:r w:rsidR="00506A10" w:rsidRPr="00CF1D44">
        <w:rPr>
          <w:rFonts w:ascii="Arial" w:hAnsi="Arial" w:cs="Arial"/>
          <w:sz w:val="22"/>
          <w:szCs w:val="22"/>
        </w:rPr>
        <w:t>whereby the rules within the Investigatory Powers Act</w:t>
      </w:r>
      <w:r w:rsidR="003C31B9" w:rsidRPr="00CF1D44">
        <w:rPr>
          <w:rStyle w:val="FootnoteReference"/>
          <w:rFonts w:ascii="Arial" w:hAnsi="Arial" w:cs="Arial"/>
          <w:sz w:val="22"/>
          <w:szCs w:val="22"/>
        </w:rPr>
        <w:footnoteReference w:id="15"/>
      </w:r>
      <w:r w:rsidR="00506A10" w:rsidRPr="00CF1D44">
        <w:rPr>
          <w:rFonts w:ascii="Arial" w:hAnsi="Arial" w:cs="Arial"/>
          <w:sz w:val="22"/>
          <w:szCs w:val="22"/>
        </w:rPr>
        <w:t xml:space="preserve"> relating to urgent surveillant warrants without judicial authorisation are relaxed.</w:t>
      </w:r>
      <w:r w:rsidR="001E3A73" w:rsidRPr="00CF1D44">
        <w:rPr>
          <w:rFonts w:ascii="Arial" w:hAnsi="Arial" w:cs="Arial"/>
          <w:sz w:val="22"/>
          <w:szCs w:val="22"/>
        </w:rPr>
        <w:t xml:space="preserve"> This extends the </w:t>
      </w:r>
      <w:r w:rsidR="00506A10" w:rsidRPr="00CF1D44">
        <w:rPr>
          <w:rFonts w:ascii="Arial" w:hAnsi="Arial" w:cs="Arial"/>
          <w:sz w:val="22"/>
          <w:szCs w:val="22"/>
        </w:rPr>
        <w:t>rule from three days to twelve days before approval by a judicial commissioner,</w:t>
      </w:r>
      <w:r w:rsidR="001E3A73" w:rsidRPr="00CF1D44">
        <w:rPr>
          <w:rFonts w:ascii="Arial" w:hAnsi="Arial" w:cs="Arial"/>
          <w:sz w:val="22"/>
          <w:szCs w:val="22"/>
        </w:rPr>
        <w:t xml:space="preserve"> and as noted in the </w:t>
      </w:r>
      <w:r w:rsidR="00485BDE" w:rsidRPr="00CF1D44">
        <w:rPr>
          <w:rFonts w:ascii="Arial" w:hAnsi="Arial" w:cs="Arial"/>
          <w:sz w:val="22"/>
          <w:szCs w:val="22"/>
        </w:rPr>
        <w:t>memorandum to the joint committee on human rights</w:t>
      </w:r>
      <w:r w:rsidR="001E3A73" w:rsidRPr="00CF1D44">
        <w:rPr>
          <w:rFonts w:ascii="Arial" w:hAnsi="Arial" w:cs="Arial"/>
          <w:sz w:val="22"/>
          <w:szCs w:val="22"/>
        </w:rPr>
        <w:t>,</w:t>
      </w:r>
      <w:r w:rsidR="00506A10" w:rsidRPr="00CF1D44">
        <w:rPr>
          <w:rStyle w:val="FootnoteReference"/>
          <w:rFonts w:ascii="Arial" w:hAnsi="Arial" w:cs="Arial"/>
          <w:sz w:val="22"/>
          <w:szCs w:val="22"/>
        </w:rPr>
        <w:footnoteReference w:id="16"/>
      </w:r>
      <w:r w:rsidR="001E3A73" w:rsidRPr="00CF1D44">
        <w:rPr>
          <w:rFonts w:ascii="Arial" w:hAnsi="Arial" w:cs="Arial"/>
          <w:sz w:val="22"/>
          <w:szCs w:val="22"/>
        </w:rPr>
        <w:t xml:space="preserve"> </w:t>
      </w:r>
      <w:r w:rsidR="00506A10" w:rsidRPr="00CF1D44">
        <w:rPr>
          <w:rFonts w:ascii="Arial" w:hAnsi="Arial" w:cs="Arial"/>
          <w:sz w:val="22"/>
          <w:szCs w:val="22"/>
        </w:rPr>
        <w:t>challenges the right to privacy under Article 8.</w:t>
      </w:r>
      <w:r w:rsidR="00506A10" w:rsidRPr="00CF1D44">
        <w:rPr>
          <w:rStyle w:val="FootnoteReference"/>
          <w:rFonts w:ascii="Arial" w:hAnsi="Arial" w:cs="Arial"/>
          <w:sz w:val="22"/>
          <w:szCs w:val="22"/>
        </w:rPr>
        <w:footnoteReference w:id="17"/>
      </w:r>
      <w:r w:rsidR="004E54D2" w:rsidRPr="00CF1D44">
        <w:rPr>
          <w:rFonts w:ascii="Arial" w:hAnsi="Arial" w:cs="Arial"/>
          <w:sz w:val="22"/>
          <w:szCs w:val="22"/>
        </w:rPr>
        <w:t xml:space="preserve"> It is stated that in this case, any infringement to Article 8</w:t>
      </w:r>
      <w:r w:rsidR="004E54D2" w:rsidRPr="00CF1D44">
        <w:rPr>
          <w:rStyle w:val="FootnoteReference"/>
          <w:rFonts w:ascii="Arial" w:hAnsi="Arial" w:cs="Arial"/>
          <w:sz w:val="22"/>
          <w:szCs w:val="22"/>
        </w:rPr>
        <w:footnoteReference w:id="18"/>
      </w:r>
      <w:r w:rsidR="004E54D2" w:rsidRPr="00CF1D44">
        <w:rPr>
          <w:rFonts w:ascii="Arial" w:hAnsi="Arial" w:cs="Arial"/>
          <w:sz w:val="22"/>
          <w:szCs w:val="22"/>
        </w:rPr>
        <w:t xml:space="preserve"> is justified through the interests of national security and public safety, and is necessary to ensure more flexibility in the system and to prevent </w:t>
      </w:r>
      <w:r w:rsidR="0081261C" w:rsidRPr="00CF1D44">
        <w:rPr>
          <w:rFonts w:ascii="Arial" w:hAnsi="Arial" w:cs="Arial"/>
          <w:sz w:val="22"/>
          <w:szCs w:val="22"/>
        </w:rPr>
        <w:t xml:space="preserve">any further </w:t>
      </w:r>
      <w:r w:rsidR="004E54D2" w:rsidRPr="00CF1D44">
        <w:rPr>
          <w:rFonts w:ascii="Arial" w:hAnsi="Arial" w:cs="Arial"/>
          <w:sz w:val="22"/>
          <w:szCs w:val="22"/>
        </w:rPr>
        <w:t>backlogs</w:t>
      </w:r>
      <w:r w:rsidR="00FA528C" w:rsidRPr="00CF1D44">
        <w:rPr>
          <w:rFonts w:ascii="Arial" w:hAnsi="Arial" w:cs="Arial"/>
          <w:sz w:val="22"/>
          <w:szCs w:val="22"/>
        </w:rPr>
        <w:t xml:space="preserve"> due to fewer judicial commissioners being available.</w:t>
      </w:r>
      <w:r w:rsidR="00FA528C" w:rsidRPr="00CF1D44">
        <w:rPr>
          <w:rStyle w:val="FootnoteReference"/>
          <w:rFonts w:ascii="Arial" w:hAnsi="Arial" w:cs="Arial"/>
          <w:sz w:val="22"/>
          <w:szCs w:val="22"/>
        </w:rPr>
        <w:footnoteReference w:id="19"/>
      </w:r>
      <w:r w:rsidR="00FA528C" w:rsidRPr="00CF1D44">
        <w:rPr>
          <w:rFonts w:ascii="Arial" w:hAnsi="Arial" w:cs="Arial"/>
          <w:sz w:val="22"/>
          <w:szCs w:val="22"/>
        </w:rPr>
        <w:t xml:space="preserve"> However, the need for accountability</w:t>
      </w:r>
      <w:r w:rsidR="0081261C" w:rsidRPr="00CF1D44">
        <w:rPr>
          <w:rFonts w:ascii="Arial" w:hAnsi="Arial" w:cs="Arial"/>
          <w:sz w:val="22"/>
          <w:szCs w:val="22"/>
        </w:rPr>
        <w:t xml:space="preserve"> and monitoring</w:t>
      </w:r>
      <w:r w:rsidR="00FA528C" w:rsidRPr="00CF1D44">
        <w:rPr>
          <w:rFonts w:ascii="Arial" w:hAnsi="Arial" w:cs="Arial"/>
          <w:sz w:val="22"/>
          <w:szCs w:val="22"/>
        </w:rPr>
        <w:t xml:space="preserve"> is highlighted </w:t>
      </w:r>
      <w:r w:rsidR="00633D89" w:rsidRPr="00CF1D44">
        <w:rPr>
          <w:rFonts w:ascii="Arial" w:hAnsi="Arial" w:cs="Arial"/>
          <w:sz w:val="22"/>
          <w:szCs w:val="22"/>
        </w:rPr>
        <w:t>in this instance</w:t>
      </w:r>
      <w:r w:rsidR="00FA528C" w:rsidRPr="00CF1D44">
        <w:rPr>
          <w:rFonts w:ascii="Arial" w:hAnsi="Arial" w:cs="Arial"/>
          <w:sz w:val="22"/>
          <w:szCs w:val="22"/>
        </w:rPr>
        <w:t>, in order to ensure the infringement remains necessary and proportional. Eleven temporary judicial commissioners were appointed under the powers of the Coronavirus Act</w:t>
      </w:r>
      <w:r w:rsidR="00E26CD9" w:rsidRPr="00CF1D44">
        <w:rPr>
          <w:rFonts w:ascii="Arial" w:hAnsi="Arial" w:cs="Arial"/>
          <w:sz w:val="22"/>
          <w:szCs w:val="22"/>
        </w:rPr>
        <w:t xml:space="preserve"> on a six-month basis,</w:t>
      </w:r>
      <w:r w:rsidR="00E26CD9" w:rsidRPr="00CF1D44">
        <w:rPr>
          <w:rStyle w:val="FootnoteReference"/>
          <w:rFonts w:ascii="Arial" w:hAnsi="Arial" w:cs="Arial"/>
          <w:sz w:val="22"/>
          <w:szCs w:val="22"/>
        </w:rPr>
        <w:footnoteReference w:id="20"/>
      </w:r>
      <w:r w:rsidR="00E26CD9" w:rsidRPr="00CF1D44">
        <w:rPr>
          <w:rFonts w:ascii="Arial" w:hAnsi="Arial" w:cs="Arial"/>
          <w:sz w:val="22"/>
          <w:szCs w:val="22"/>
        </w:rPr>
        <w:t xml:space="preserve"> and with recent </w:t>
      </w:r>
      <w:r w:rsidR="00FA528C" w:rsidRPr="00CF1D44">
        <w:rPr>
          <w:rFonts w:ascii="Arial" w:hAnsi="Arial" w:cs="Arial"/>
          <w:sz w:val="22"/>
          <w:szCs w:val="22"/>
        </w:rPr>
        <w:t>announcement of the PM reappointing</w:t>
      </w:r>
      <w:r w:rsidR="00E26CD9" w:rsidRPr="00CF1D44">
        <w:rPr>
          <w:rFonts w:ascii="Arial" w:hAnsi="Arial" w:cs="Arial"/>
          <w:sz w:val="22"/>
          <w:szCs w:val="22"/>
        </w:rPr>
        <w:t xml:space="preserve"> eleven of the original commissioners,</w:t>
      </w:r>
      <w:r w:rsidR="00E26CD9" w:rsidRPr="00CF1D44">
        <w:rPr>
          <w:rStyle w:val="FootnoteReference"/>
          <w:rFonts w:ascii="Arial" w:hAnsi="Arial" w:cs="Arial"/>
          <w:sz w:val="22"/>
          <w:szCs w:val="22"/>
        </w:rPr>
        <w:footnoteReference w:id="21"/>
      </w:r>
      <w:r w:rsidR="00E26CD9" w:rsidRPr="00CF1D44">
        <w:rPr>
          <w:rFonts w:ascii="Arial" w:hAnsi="Arial" w:cs="Arial"/>
          <w:sz w:val="22"/>
          <w:szCs w:val="22"/>
        </w:rPr>
        <w:t xml:space="preserve"> it is imperative to monitor for how much longer this flexibility in the system is </w:t>
      </w:r>
      <w:r w:rsidR="00E2182C" w:rsidRPr="00CF1D44">
        <w:rPr>
          <w:rFonts w:ascii="Arial" w:hAnsi="Arial" w:cs="Arial"/>
          <w:sz w:val="22"/>
          <w:szCs w:val="22"/>
        </w:rPr>
        <w:t>needed.</w:t>
      </w:r>
      <w:r w:rsidR="007B4C57" w:rsidRPr="00CF1D44">
        <w:rPr>
          <w:rFonts w:ascii="Arial" w:hAnsi="Arial" w:cs="Arial"/>
          <w:sz w:val="22"/>
          <w:szCs w:val="22"/>
        </w:rPr>
        <w:t xml:space="preserve"> </w:t>
      </w:r>
      <w:r w:rsidR="00E2182C" w:rsidRPr="00CF1D44">
        <w:rPr>
          <w:rFonts w:ascii="Arial" w:hAnsi="Arial" w:cs="Arial"/>
          <w:sz w:val="22"/>
          <w:szCs w:val="22"/>
        </w:rPr>
        <w:t>T</w:t>
      </w:r>
      <w:r w:rsidR="007B4C57" w:rsidRPr="00CF1D44">
        <w:rPr>
          <w:rFonts w:ascii="Arial" w:hAnsi="Arial" w:cs="Arial"/>
          <w:sz w:val="22"/>
          <w:szCs w:val="22"/>
        </w:rPr>
        <w:t xml:space="preserve">his </w:t>
      </w:r>
      <w:r w:rsidR="00E2182C" w:rsidRPr="00CF1D44">
        <w:rPr>
          <w:rFonts w:ascii="Arial" w:hAnsi="Arial" w:cs="Arial"/>
          <w:sz w:val="22"/>
          <w:szCs w:val="22"/>
        </w:rPr>
        <w:t>also needs to be</w:t>
      </w:r>
      <w:r w:rsidR="007B4C57" w:rsidRPr="00CF1D44">
        <w:rPr>
          <w:rFonts w:ascii="Arial" w:hAnsi="Arial" w:cs="Arial"/>
          <w:sz w:val="22"/>
          <w:szCs w:val="22"/>
        </w:rPr>
        <w:t xml:space="preserve"> updated within the legislation</w:t>
      </w:r>
      <w:r w:rsidR="00E2182C" w:rsidRPr="00CF1D44">
        <w:rPr>
          <w:rFonts w:ascii="Arial" w:hAnsi="Arial" w:cs="Arial"/>
          <w:sz w:val="22"/>
          <w:szCs w:val="22"/>
        </w:rPr>
        <w:t xml:space="preserve"> in a timely manner, to ensure the potential infringement to privacy does not exist longer than necessary</w:t>
      </w:r>
      <w:r w:rsidR="00E26CD9" w:rsidRPr="00CF1D44">
        <w:rPr>
          <w:rFonts w:ascii="Arial" w:hAnsi="Arial" w:cs="Arial"/>
          <w:sz w:val="22"/>
          <w:szCs w:val="22"/>
        </w:rPr>
        <w:t>.</w:t>
      </w:r>
    </w:p>
    <w:p w14:paraId="341E424E" w14:textId="77777777" w:rsidR="00CF1D44" w:rsidRDefault="00CF1D44" w:rsidP="00CF1D44">
      <w:pPr>
        <w:spacing w:line="360" w:lineRule="auto"/>
        <w:rPr>
          <w:rFonts w:ascii="Arial" w:hAnsi="Arial" w:cs="Arial"/>
          <w:sz w:val="22"/>
          <w:szCs w:val="22"/>
        </w:rPr>
      </w:pPr>
    </w:p>
    <w:p w14:paraId="16012CFE" w14:textId="3228D3D0" w:rsidR="00A84A1C" w:rsidRDefault="00CF1D44" w:rsidP="00CF1D44">
      <w:pPr>
        <w:spacing w:line="360" w:lineRule="auto"/>
        <w:rPr>
          <w:rFonts w:ascii="Arial" w:hAnsi="Arial" w:cs="Arial"/>
          <w:sz w:val="22"/>
          <w:szCs w:val="22"/>
        </w:rPr>
      </w:pPr>
      <w:r w:rsidRPr="00CF1D44">
        <w:rPr>
          <w:rFonts w:ascii="Arial" w:hAnsi="Arial" w:cs="Arial"/>
          <w:sz w:val="22"/>
          <w:szCs w:val="22"/>
        </w:rPr>
        <w:t>The recent release of the track and trace app has also been implemented as a measure to help track, contain and control the virus.</w:t>
      </w:r>
      <w:r w:rsidRPr="00CF1D44">
        <w:rPr>
          <w:rStyle w:val="FootnoteReference"/>
          <w:rFonts w:ascii="Arial" w:hAnsi="Arial" w:cs="Arial"/>
          <w:sz w:val="22"/>
          <w:szCs w:val="22"/>
        </w:rPr>
        <w:footnoteReference w:id="22"/>
      </w:r>
      <w:r w:rsidRPr="00CF1D44">
        <w:rPr>
          <w:rFonts w:ascii="Arial" w:hAnsi="Arial" w:cs="Arial"/>
          <w:sz w:val="22"/>
          <w:szCs w:val="22"/>
        </w:rPr>
        <w:t xml:space="preserve"> Although concerns have been raised in regard to privacy, it’s argued that the weakening of data protection is preferable in comparison to restrictions on personal freedom, and resulting effects to the economy during a ‘lockdown’.</w:t>
      </w:r>
      <w:r w:rsidRPr="00CF1D44">
        <w:rPr>
          <w:rStyle w:val="FootnoteReference"/>
          <w:rFonts w:ascii="Arial" w:hAnsi="Arial" w:cs="Arial"/>
          <w:sz w:val="22"/>
          <w:szCs w:val="22"/>
        </w:rPr>
        <w:footnoteReference w:id="23"/>
      </w:r>
      <w:r w:rsidR="00D13486">
        <w:rPr>
          <w:rFonts w:ascii="Arial" w:hAnsi="Arial" w:cs="Arial"/>
          <w:sz w:val="22"/>
          <w:szCs w:val="22"/>
        </w:rPr>
        <w:t xml:space="preserve"> </w:t>
      </w:r>
      <w:r w:rsidR="003C31B9" w:rsidRPr="00CF1D44">
        <w:rPr>
          <w:rFonts w:ascii="Arial" w:hAnsi="Arial" w:cs="Arial"/>
          <w:sz w:val="22"/>
          <w:szCs w:val="22"/>
        </w:rPr>
        <w:t>Although participation is currently voluntary, concerns have also been raised towards the</w:t>
      </w:r>
      <w:r w:rsidR="00ED2B32">
        <w:rPr>
          <w:rFonts w:ascii="Arial" w:hAnsi="Arial" w:cs="Arial"/>
          <w:sz w:val="22"/>
          <w:szCs w:val="22"/>
        </w:rPr>
        <w:t xml:space="preserve"> app regarding</w:t>
      </w:r>
      <w:r w:rsidR="004E54D2" w:rsidRPr="00CF1D44">
        <w:rPr>
          <w:rFonts w:ascii="Arial" w:hAnsi="Arial" w:cs="Arial"/>
          <w:sz w:val="22"/>
          <w:szCs w:val="22"/>
        </w:rPr>
        <w:t xml:space="preserve"> future possible implications</w:t>
      </w:r>
      <w:r w:rsidR="003C31B9" w:rsidRPr="00CF1D44">
        <w:rPr>
          <w:rFonts w:ascii="Arial" w:hAnsi="Arial" w:cs="Arial"/>
          <w:sz w:val="22"/>
          <w:szCs w:val="22"/>
        </w:rPr>
        <w:t>.</w:t>
      </w:r>
      <w:r w:rsidR="003C31B9" w:rsidRPr="00CF1D44">
        <w:rPr>
          <w:rStyle w:val="FootnoteReference"/>
          <w:rFonts w:ascii="Arial" w:hAnsi="Arial" w:cs="Arial"/>
          <w:sz w:val="22"/>
          <w:szCs w:val="22"/>
        </w:rPr>
        <w:footnoteReference w:id="24"/>
      </w:r>
      <w:r w:rsidR="00A648FE" w:rsidRPr="00CF1D44">
        <w:rPr>
          <w:rFonts w:ascii="Arial" w:hAnsi="Arial" w:cs="Arial"/>
          <w:sz w:val="22"/>
          <w:szCs w:val="22"/>
        </w:rPr>
        <w:t xml:space="preserve"> </w:t>
      </w:r>
      <w:r w:rsidR="009A7535" w:rsidRPr="00CF1D44">
        <w:rPr>
          <w:rFonts w:ascii="Arial" w:hAnsi="Arial" w:cs="Arial"/>
          <w:sz w:val="22"/>
          <w:szCs w:val="22"/>
        </w:rPr>
        <w:t>The track and trace app is decentralised, which was supported greatly after past plans for a centralised app, which poses even more significant risks in relation to privacy.</w:t>
      </w:r>
      <w:r w:rsidR="009A7535" w:rsidRPr="00CF1D44">
        <w:rPr>
          <w:rStyle w:val="FootnoteReference"/>
          <w:rFonts w:ascii="Arial" w:hAnsi="Arial" w:cs="Arial"/>
          <w:sz w:val="22"/>
          <w:szCs w:val="22"/>
        </w:rPr>
        <w:footnoteReference w:id="25"/>
      </w:r>
      <w:r w:rsidR="009A7535" w:rsidRPr="00CF1D44">
        <w:rPr>
          <w:rFonts w:ascii="Arial" w:hAnsi="Arial" w:cs="Arial"/>
          <w:sz w:val="22"/>
          <w:szCs w:val="22"/>
        </w:rPr>
        <w:t xml:space="preserve"> However, with the lack of legislation, there are small assurances in relation to the other demands,</w:t>
      </w:r>
      <w:r w:rsidR="009A7535" w:rsidRPr="00CF1D44">
        <w:rPr>
          <w:rStyle w:val="FootnoteReference"/>
          <w:rFonts w:ascii="Arial" w:hAnsi="Arial" w:cs="Arial"/>
          <w:sz w:val="22"/>
          <w:szCs w:val="22"/>
        </w:rPr>
        <w:footnoteReference w:id="26"/>
      </w:r>
      <w:r w:rsidR="009A7535" w:rsidRPr="00CF1D44">
        <w:rPr>
          <w:rFonts w:ascii="Arial" w:hAnsi="Arial" w:cs="Arial"/>
          <w:sz w:val="22"/>
          <w:szCs w:val="22"/>
        </w:rPr>
        <w:t xml:space="preserve"> and no legal safeguards for prevention. </w:t>
      </w:r>
      <w:r w:rsidR="00A648FE" w:rsidRPr="00CF1D44">
        <w:rPr>
          <w:rFonts w:ascii="Arial" w:hAnsi="Arial" w:cs="Arial"/>
          <w:sz w:val="22"/>
          <w:szCs w:val="22"/>
        </w:rPr>
        <w:lastRenderedPageBreak/>
        <w:t>However, due to the GDPR</w:t>
      </w:r>
      <w:r w:rsidR="00A648FE" w:rsidRPr="00CF1D44">
        <w:rPr>
          <w:rStyle w:val="FootnoteReference"/>
          <w:rFonts w:ascii="Arial" w:hAnsi="Arial" w:cs="Arial"/>
          <w:sz w:val="22"/>
          <w:szCs w:val="22"/>
        </w:rPr>
        <w:footnoteReference w:id="27"/>
      </w:r>
      <w:r w:rsidR="00A648FE" w:rsidRPr="00CF1D44">
        <w:rPr>
          <w:rFonts w:ascii="Arial" w:hAnsi="Arial" w:cs="Arial"/>
          <w:sz w:val="22"/>
          <w:szCs w:val="22"/>
        </w:rPr>
        <w:t>, a data protection impact assessment needed to be completed, which was updated on the 24</w:t>
      </w:r>
      <w:r w:rsidR="00A648FE" w:rsidRPr="00CF1D44">
        <w:rPr>
          <w:rFonts w:ascii="Arial" w:hAnsi="Arial" w:cs="Arial"/>
          <w:sz w:val="22"/>
          <w:szCs w:val="22"/>
          <w:vertAlign w:val="superscript"/>
        </w:rPr>
        <w:t>th</w:t>
      </w:r>
      <w:r w:rsidR="00A648FE" w:rsidRPr="00CF1D44">
        <w:rPr>
          <w:rFonts w:ascii="Arial" w:hAnsi="Arial" w:cs="Arial"/>
          <w:sz w:val="22"/>
          <w:szCs w:val="22"/>
        </w:rPr>
        <w:t xml:space="preserve"> September 2020.</w:t>
      </w:r>
      <w:r w:rsidR="00A648FE" w:rsidRPr="00CF1D44">
        <w:rPr>
          <w:rStyle w:val="FootnoteReference"/>
          <w:rFonts w:ascii="Arial" w:hAnsi="Arial" w:cs="Arial"/>
          <w:sz w:val="22"/>
          <w:szCs w:val="22"/>
        </w:rPr>
        <w:footnoteReference w:id="28"/>
      </w:r>
      <w:r w:rsidR="00A648FE" w:rsidRPr="00CF1D44">
        <w:rPr>
          <w:rFonts w:ascii="Arial" w:hAnsi="Arial" w:cs="Arial"/>
          <w:sz w:val="22"/>
          <w:szCs w:val="22"/>
        </w:rPr>
        <w:t xml:space="preserve"> It is made clear that the </w:t>
      </w:r>
      <w:r w:rsidR="00E2182C" w:rsidRPr="00CF1D44">
        <w:rPr>
          <w:rFonts w:ascii="Arial" w:hAnsi="Arial" w:cs="Arial"/>
          <w:sz w:val="22"/>
          <w:szCs w:val="22"/>
        </w:rPr>
        <w:t>a</w:t>
      </w:r>
      <w:r w:rsidR="00A648FE" w:rsidRPr="00CF1D44">
        <w:rPr>
          <w:rFonts w:ascii="Arial" w:hAnsi="Arial" w:cs="Arial"/>
          <w:sz w:val="22"/>
          <w:szCs w:val="22"/>
        </w:rPr>
        <w:t>pp will work with the intention of protecting fundamental rights</w:t>
      </w:r>
      <w:r w:rsidR="004A0ED5" w:rsidRPr="00CF1D44">
        <w:rPr>
          <w:rStyle w:val="FootnoteReference"/>
          <w:rFonts w:ascii="Arial" w:hAnsi="Arial" w:cs="Arial"/>
          <w:sz w:val="22"/>
          <w:szCs w:val="22"/>
        </w:rPr>
        <w:footnoteReference w:id="29"/>
      </w:r>
      <w:r w:rsidR="00A648FE" w:rsidRPr="00CF1D44">
        <w:rPr>
          <w:rFonts w:ascii="Arial" w:hAnsi="Arial" w:cs="Arial"/>
          <w:sz w:val="22"/>
          <w:szCs w:val="22"/>
        </w:rPr>
        <w:t xml:space="preserve"> an</w:t>
      </w:r>
      <w:r w:rsidR="004A0ED5" w:rsidRPr="00CF1D44">
        <w:rPr>
          <w:rFonts w:ascii="Arial" w:hAnsi="Arial" w:cs="Arial"/>
          <w:sz w:val="22"/>
          <w:szCs w:val="22"/>
        </w:rPr>
        <w:t xml:space="preserve">d </w:t>
      </w:r>
      <w:r w:rsidR="0081261C" w:rsidRPr="00CF1D44">
        <w:rPr>
          <w:rFonts w:ascii="Arial" w:hAnsi="Arial" w:cs="Arial"/>
          <w:sz w:val="22"/>
          <w:szCs w:val="22"/>
        </w:rPr>
        <w:t xml:space="preserve">that </w:t>
      </w:r>
      <w:r w:rsidR="004A0ED5" w:rsidRPr="00CF1D44">
        <w:rPr>
          <w:rFonts w:ascii="Arial" w:hAnsi="Arial" w:cs="Arial"/>
          <w:sz w:val="22"/>
          <w:szCs w:val="22"/>
        </w:rPr>
        <w:t xml:space="preserve">data </w:t>
      </w:r>
      <w:r w:rsidR="0081261C" w:rsidRPr="00CF1D44">
        <w:rPr>
          <w:rFonts w:ascii="Arial" w:hAnsi="Arial" w:cs="Arial"/>
          <w:sz w:val="22"/>
          <w:szCs w:val="22"/>
        </w:rPr>
        <w:t xml:space="preserve">will </w:t>
      </w:r>
      <w:r w:rsidR="004A0ED5" w:rsidRPr="00CF1D44">
        <w:rPr>
          <w:rFonts w:ascii="Arial" w:hAnsi="Arial" w:cs="Arial"/>
          <w:sz w:val="22"/>
          <w:szCs w:val="22"/>
        </w:rPr>
        <w:t>only be used for its intended purpose.</w:t>
      </w:r>
      <w:r w:rsidR="004A0ED5" w:rsidRPr="00CF1D44">
        <w:rPr>
          <w:rStyle w:val="FootnoteReference"/>
          <w:rFonts w:ascii="Arial" w:hAnsi="Arial" w:cs="Arial"/>
          <w:sz w:val="22"/>
          <w:szCs w:val="22"/>
        </w:rPr>
        <w:footnoteReference w:id="30"/>
      </w:r>
      <w:r w:rsidR="004A0ED5" w:rsidRPr="00CF1D44">
        <w:rPr>
          <w:rFonts w:ascii="Arial" w:hAnsi="Arial" w:cs="Arial"/>
          <w:sz w:val="22"/>
          <w:szCs w:val="22"/>
        </w:rPr>
        <w:t xml:space="preserve"> However, the processing of personal data on this level could lead to issues of transparency of the workings of the App, as well as</w:t>
      </w:r>
      <w:r w:rsidR="00633D89" w:rsidRPr="00CF1D44">
        <w:rPr>
          <w:rFonts w:ascii="Arial" w:hAnsi="Arial" w:cs="Arial"/>
          <w:sz w:val="22"/>
          <w:szCs w:val="22"/>
        </w:rPr>
        <w:t xml:space="preserve"> the</w:t>
      </w:r>
      <w:r w:rsidR="004A0ED5" w:rsidRPr="00CF1D44">
        <w:rPr>
          <w:rFonts w:ascii="Arial" w:hAnsi="Arial" w:cs="Arial"/>
          <w:sz w:val="22"/>
          <w:szCs w:val="22"/>
        </w:rPr>
        <w:t xml:space="preserve"> explainability of decisions, giving rise to privacy concerns.</w:t>
      </w:r>
      <w:r w:rsidR="00A84A1C" w:rsidRPr="00CF1D44">
        <w:rPr>
          <w:rFonts w:ascii="Arial" w:hAnsi="Arial" w:cs="Arial"/>
          <w:sz w:val="22"/>
          <w:szCs w:val="22"/>
        </w:rPr>
        <w:t xml:space="preserve"> Bradford, </w:t>
      </w:r>
      <w:proofErr w:type="spellStart"/>
      <w:r w:rsidR="00A84A1C" w:rsidRPr="00CF1D44">
        <w:rPr>
          <w:rFonts w:ascii="Arial" w:hAnsi="Arial" w:cs="Arial"/>
          <w:sz w:val="22"/>
          <w:szCs w:val="22"/>
        </w:rPr>
        <w:t>Aboy</w:t>
      </w:r>
      <w:proofErr w:type="spellEnd"/>
      <w:r w:rsidR="00A84A1C" w:rsidRPr="00CF1D44">
        <w:rPr>
          <w:rFonts w:ascii="Arial" w:hAnsi="Arial" w:cs="Arial"/>
          <w:sz w:val="22"/>
          <w:szCs w:val="22"/>
        </w:rPr>
        <w:t xml:space="preserve"> and Liddell state that without full transparency and an understanding of the app, data protection principles cannot be </w:t>
      </w:r>
      <w:r w:rsidR="00BA73DA" w:rsidRPr="00CF1D44">
        <w:rPr>
          <w:rFonts w:ascii="Arial" w:hAnsi="Arial" w:cs="Arial"/>
          <w:sz w:val="22"/>
          <w:szCs w:val="22"/>
        </w:rPr>
        <w:t xml:space="preserve">sufficiently </w:t>
      </w:r>
      <w:r w:rsidR="00A84A1C" w:rsidRPr="00CF1D44">
        <w:rPr>
          <w:rFonts w:ascii="Arial" w:hAnsi="Arial" w:cs="Arial"/>
          <w:sz w:val="22"/>
          <w:szCs w:val="22"/>
        </w:rPr>
        <w:t>upheld.</w:t>
      </w:r>
      <w:r w:rsidR="00A84A1C" w:rsidRPr="00CF1D44">
        <w:rPr>
          <w:rStyle w:val="FootnoteReference"/>
          <w:rFonts w:ascii="Arial" w:hAnsi="Arial" w:cs="Arial"/>
          <w:sz w:val="22"/>
          <w:szCs w:val="22"/>
        </w:rPr>
        <w:footnoteReference w:id="31"/>
      </w:r>
      <w:r w:rsidR="004A0ED5" w:rsidRPr="00CF1D44">
        <w:rPr>
          <w:rFonts w:ascii="Arial" w:hAnsi="Arial" w:cs="Arial"/>
          <w:sz w:val="22"/>
          <w:szCs w:val="22"/>
        </w:rPr>
        <w:t xml:space="preserve"> </w:t>
      </w:r>
    </w:p>
    <w:p w14:paraId="36A5BBB8" w14:textId="77777777" w:rsidR="00141B6C" w:rsidRPr="00211519" w:rsidRDefault="00141B6C" w:rsidP="00CF1D44">
      <w:pPr>
        <w:spacing w:line="360" w:lineRule="auto"/>
        <w:rPr>
          <w:rFonts w:ascii="Arial" w:hAnsi="Arial" w:cs="Arial"/>
          <w:sz w:val="22"/>
          <w:szCs w:val="22"/>
        </w:rPr>
      </w:pPr>
    </w:p>
    <w:p w14:paraId="7AC01C5E" w14:textId="32487F6E" w:rsidR="005412A4" w:rsidRPr="00CF1D44" w:rsidRDefault="004A0ED5" w:rsidP="00CF1D44">
      <w:pPr>
        <w:spacing w:line="360" w:lineRule="auto"/>
        <w:rPr>
          <w:rFonts w:ascii="Arial" w:hAnsi="Arial" w:cs="Arial"/>
          <w:sz w:val="22"/>
          <w:szCs w:val="22"/>
        </w:rPr>
      </w:pPr>
      <w:r w:rsidRPr="00CF1D44">
        <w:rPr>
          <w:rFonts w:ascii="Arial" w:hAnsi="Arial" w:cs="Arial"/>
          <w:sz w:val="22"/>
          <w:szCs w:val="22"/>
        </w:rPr>
        <w:t xml:space="preserve">This also causes a risk of reducing public trust, which is essential for the working and success of the </w:t>
      </w:r>
      <w:r w:rsidR="00633D89" w:rsidRPr="00CF1D44">
        <w:rPr>
          <w:rFonts w:ascii="Arial" w:hAnsi="Arial" w:cs="Arial"/>
          <w:sz w:val="22"/>
          <w:szCs w:val="22"/>
        </w:rPr>
        <w:t>a</w:t>
      </w:r>
      <w:r w:rsidRPr="00CF1D44">
        <w:rPr>
          <w:rFonts w:ascii="Arial" w:hAnsi="Arial" w:cs="Arial"/>
          <w:sz w:val="22"/>
          <w:szCs w:val="22"/>
        </w:rPr>
        <w:t>pp, especially when offered on a voluntary basis.</w:t>
      </w:r>
      <w:r w:rsidR="007B4C57" w:rsidRPr="00CF1D44">
        <w:rPr>
          <w:rFonts w:ascii="Arial" w:hAnsi="Arial" w:cs="Arial"/>
          <w:sz w:val="22"/>
          <w:szCs w:val="22"/>
        </w:rPr>
        <w:t xml:space="preserve"> The voluntary use of apps is viewed as a proportionate response; however, it is essential that the question of proportionality remains central, that transparency is upheld and th</w:t>
      </w:r>
      <w:r w:rsidR="0081261C" w:rsidRPr="00CF1D44">
        <w:rPr>
          <w:rFonts w:ascii="Arial" w:hAnsi="Arial" w:cs="Arial"/>
          <w:sz w:val="22"/>
          <w:szCs w:val="22"/>
        </w:rPr>
        <w:t>at there is an</w:t>
      </w:r>
      <w:r w:rsidR="007B4C57" w:rsidRPr="00CF1D44">
        <w:rPr>
          <w:rFonts w:ascii="Arial" w:hAnsi="Arial" w:cs="Arial"/>
          <w:sz w:val="22"/>
          <w:szCs w:val="22"/>
        </w:rPr>
        <w:t xml:space="preserve"> ensurance of </w:t>
      </w:r>
      <w:r w:rsidR="00D06F25" w:rsidRPr="00CF1D44">
        <w:rPr>
          <w:rFonts w:ascii="Arial" w:hAnsi="Arial" w:cs="Arial"/>
          <w:sz w:val="22"/>
          <w:szCs w:val="22"/>
        </w:rPr>
        <w:t xml:space="preserve">privacy protection and </w:t>
      </w:r>
      <w:r w:rsidR="007B4C57" w:rsidRPr="00CF1D44">
        <w:rPr>
          <w:rFonts w:ascii="Arial" w:hAnsi="Arial" w:cs="Arial"/>
          <w:sz w:val="22"/>
          <w:szCs w:val="22"/>
        </w:rPr>
        <w:t>non-discrimination.</w:t>
      </w:r>
      <w:r w:rsidR="007B4C57" w:rsidRPr="00CF1D44">
        <w:rPr>
          <w:rStyle w:val="FootnoteReference"/>
          <w:rFonts w:ascii="Arial" w:hAnsi="Arial" w:cs="Arial"/>
          <w:sz w:val="22"/>
          <w:szCs w:val="22"/>
        </w:rPr>
        <w:footnoteReference w:id="32"/>
      </w:r>
      <w:r w:rsidR="009A7535" w:rsidRPr="00CF1D44">
        <w:rPr>
          <w:rFonts w:ascii="Arial" w:hAnsi="Arial" w:cs="Arial"/>
          <w:sz w:val="22"/>
          <w:szCs w:val="22"/>
        </w:rPr>
        <w:t xml:space="preserve"> </w:t>
      </w:r>
      <w:r w:rsidR="007B4C57" w:rsidRPr="00CF1D44">
        <w:rPr>
          <w:rFonts w:ascii="Arial" w:hAnsi="Arial" w:cs="Arial"/>
          <w:sz w:val="22"/>
          <w:szCs w:val="22"/>
        </w:rPr>
        <w:t>In regard to non-discrimination,</w:t>
      </w:r>
      <w:r w:rsidR="009B7F05" w:rsidRPr="00CF1D44">
        <w:rPr>
          <w:rStyle w:val="FootnoteReference"/>
          <w:rFonts w:ascii="Arial" w:hAnsi="Arial" w:cs="Arial"/>
          <w:sz w:val="22"/>
          <w:szCs w:val="22"/>
        </w:rPr>
        <w:footnoteReference w:id="33"/>
      </w:r>
      <w:r w:rsidR="007B4C57" w:rsidRPr="00CF1D44">
        <w:rPr>
          <w:rFonts w:ascii="Arial" w:hAnsi="Arial" w:cs="Arial"/>
          <w:sz w:val="22"/>
          <w:szCs w:val="22"/>
        </w:rPr>
        <w:t xml:space="preserve"> </w:t>
      </w:r>
      <w:r w:rsidR="009B7F05" w:rsidRPr="00CF1D44">
        <w:rPr>
          <w:rFonts w:ascii="Arial" w:hAnsi="Arial" w:cs="Arial"/>
          <w:sz w:val="22"/>
          <w:szCs w:val="22"/>
        </w:rPr>
        <w:t>although arguably inevitable with the technology needed for a track and trace system to work, concerns have been raised towards those from lower-income backgrounds.</w:t>
      </w:r>
      <w:r w:rsidR="009B7F05" w:rsidRPr="00CF1D44">
        <w:rPr>
          <w:rStyle w:val="FootnoteReference"/>
          <w:rFonts w:ascii="Arial" w:hAnsi="Arial" w:cs="Arial"/>
          <w:sz w:val="22"/>
          <w:szCs w:val="22"/>
        </w:rPr>
        <w:footnoteReference w:id="34"/>
      </w:r>
      <w:r w:rsidR="009B7F05" w:rsidRPr="00CF1D44">
        <w:rPr>
          <w:rFonts w:ascii="Arial" w:hAnsi="Arial" w:cs="Arial"/>
          <w:sz w:val="22"/>
          <w:szCs w:val="22"/>
        </w:rPr>
        <w:t xml:space="preserve"> With 20%</w:t>
      </w:r>
      <w:r w:rsidR="002F1C68" w:rsidRPr="00CF1D44">
        <w:rPr>
          <w:rFonts w:ascii="Arial" w:hAnsi="Arial" w:cs="Arial"/>
          <w:sz w:val="22"/>
          <w:szCs w:val="22"/>
        </w:rPr>
        <w:t xml:space="preserve"> of </w:t>
      </w:r>
      <w:r w:rsidR="006B4F77" w:rsidRPr="00CF1D44">
        <w:rPr>
          <w:rFonts w:ascii="Arial" w:hAnsi="Arial" w:cs="Arial"/>
          <w:sz w:val="22"/>
          <w:szCs w:val="22"/>
        </w:rPr>
        <w:t>adults</w:t>
      </w:r>
      <w:r w:rsidR="002F1C68" w:rsidRPr="00CF1D44">
        <w:rPr>
          <w:rFonts w:ascii="Arial" w:hAnsi="Arial" w:cs="Arial"/>
          <w:sz w:val="22"/>
          <w:szCs w:val="22"/>
        </w:rPr>
        <w:t xml:space="preserve"> not owning a smartphone, and the </w:t>
      </w:r>
      <w:r w:rsidR="00633D89" w:rsidRPr="00CF1D44">
        <w:rPr>
          <w:rFonts w:ascii="Arial" w:hAnsi="Arial" w:cs="Arial"/>
          <w:sz w:val="22"/>
          <w:szCs w:val="22"/>
        </w:rPr>
        <w:t>a</w:t>
      </w:r>
      <w:r w:rsidR="002F1C68" w:rsidRPr="00CF1D44">
        <w:rPr>
          <w:rFonts w:ascii="Arial" w:hAnsi="Arial" w:cs="Arial"/>
          <w:sz w:val="22"/>
          <w:szCs w:val="22"/>
        </w:rPr>
        <w:t>pp only being available for newer iPhones (compatible with iOS 13.5</w:t>
      </w:r>
      <w:r w:rsidR="00633D89" w:rsidRPr="00CF1D44">
        <w:rPr>
          <w:rFonts w:ascii="Arial" w:hAnsi="Arial" w:cs="Arial"/>
          <w:sz w:val="22"/>
          <w:szCs w:val="22"/>
        </w:rPr>
        <w:t xml:space="preserve"> and above</w:t>
      </w:r>
      <w:r w:rsidR="002F1C68" w:rsidRPr="00CF1D44">
        <w:rPr>
          <w:rFonts w:ascii="Arial" w:hAnsi="Arial" w:cs="Arial"/>
          <w:sz w:val="22"/>
          <w:szCs w:val="22"/>
        </w:rPr>
        <w:t>),</w:t>
      </w:r>
      <w:r w:rsidR="002F1C68" w:rsidRPr="00CF1D44">
        <w:rPr>
          <w:rStyle w:val="FootnoteReference"/>
          <w:rFonts w:ascii="Arial" w:hAnsi="Arial" w:cs="Arial"/>
          <w:sz w:val="22"/>
          <w:szCs w:val="22"/>
        </w:rPr>
        <w:footnoteReference w:id="35"/>
      </w:r>
      <w:r w:rsidR="002F1C68" w:rsidRPr="00CF1D44">
        <w:rPr>
          <w:rFonts w:ascii="Arial" w:hAnsi="Arial" w:cs="Arial"/>
          <w:sz w:val="22"/>
          <w:szCs w:val="22"/>
        </w:rPr>
        <w:t xml:space="preserve"> calls have been made to ensure further exclusion and disempowerment </w:t>
      </w:r>
      <w:r w:rsidR="00112A04" w:rsidRPr="00CF1D44">
        <w:rPr>
          <w:rFonts w:ascii="Arial" w:hAnsi="Arial" w:cs="Arial"/>
          <w:sz w:val="22"/>
          <w:szCs w:val="22"/>
        </w:rPr>
        <w:t>of those unable to afford sufficient smartphones are kept to a minimum.</w:t>
      </w:r>
      <w:r w:rsidR="00112A04" w:rsidRPr="00CF1D44">
        <w:rPr>
          <w:rStyle w:val="FootnoteReference"/>
          <w:rFonts w:ascii="Arial" w:hAnsi="Arial" w:cs="Arial"/>
          <w:sz w:val="22"/>
          <w:szCs w:val="22"/>
        </w:rPr>
        <w:footnoteReference w:id="36"/>
      </w:r>
      <w:r w:rsidR="00112A04" w:rsidRPr="00CF1D44">
        <w:rPr>
          <w:rFonts w:ascii="Arial" w:hAnsi="Arial" w:cs="Arial"/>
          <w:sz w:val="22"/>
          <w:szCs w:val="22"/>
        </w:rPr>
        <w:t xml:space="preserve"> The principles of necessity and proportionality need to be central throughout the introduction and use of powers and tools used in the effort to reduce the risk to public health, and to ensure the protection of fundamental rights. </w:t>
      </w:r>
      <w:proofErr w:type="spellStart"/>
      <w:r w:rsidR="0083169A" w:rsidRPr="00CF1D44">
        <w:rPr>
          <w:rFonts w:ascii="Arial" w:hAnsi="Arial" w:cs="Arial"/>
          <w:sz w:val="22"/>
          <w:szCs w:val="22"/>
        </w:rPr>
        <w:t>Hinsliff</w:t>
      </w:r>
      <w:proofErr w:type="spellEnd"/>
      <w:r w:rsidR="0083169A" w:rsidRPr="00CF1D44">
        <w:rPr>
          <w:rFonts w:ascii="Arial" w:hAnsi="Arial" w:cs="Arial"/>
          <w:sz w:val="22"/>
          <w:szCs w:val="22"/>
        </w:rPr>
        <w:t xml:space="preserve"> reports the concern towards the app creating a hostile environment for those unwilling or unable to sign up.</w:t>
      </w:r>
      <w:r w:rsidR="0083169A" w:rsidRPr="00CF1D44">
        <w:rPr>
          <w:rStyle w:val="FootnoteReference"/>
          <w:rFonts w:ascii="Arial" w:hAnsi="Arial" w:cs="Arial"/>
          <w:sz w:val="22"/>
          <w:szCs w:val="22"/>
        </w:rPr>
        <w:footnoteReference w:id="37"/>
      </w:r>
      <w:r w:rsidR="0083169A" w:rsidRPr="00CF1D44">
        <w:rPr>
          <w:rFonts w:ascii="Arial" w:hAnsi="Arial" w:cs="Arial"/>
          <w:sz w:val="22"/>
          <w:szCs w:val="22"/>
        </w:rPr>
        <w:t xml:space="preserve"> Although the app is voluntary, safeguard assurances </w:t>
      </w:r>
      <w:r w:rsidR="00C23175" w:rsidRPr="00CF1D44">
        <w:rPr>
          <w:rFonts w:ascii="Arial" w:hAnsi="Arial" w:cs="Arial"/>
          <w:sz w:val="22"/>
          <w:szCs w:val="22"/>
        </w:rPr>
        <w:t>should be highly</w:t>
      </w:r>
      <w:r w:rsidR="0083169A" w:rsidRPr="00CF1D44">
        <w:rPr>
          <w:rFonts w:ascii="Arial" w:hAnsi="Arial" w:cs="Arial"/>
          <w:sz w:val="22"/>
          <w:szCs w:val="22"/>
        </w:rPr>
        <w:t xml:space="preserve"> advocated for to ensure businesses, landlords and other companies cannot discriminate against those without the app.</w:t>
      </w:r>
    </w:p>
    <w:p w14:paraId="4B8CFDE9" w14:textId="77777777" w:rsidR="0083169A" w:rsidRPr="00CF1D44" w:rsidRDefault="0083169A" w:rsidP="00CF1D44">
      <w:pPr>
        <w:spacing w:line="360" w:lineRule="auto"/>
        <w:rPr>
          <w:rFonts w:ascii="Arial" w:hAnsi="Arial" w:cs="Arial"/>
          <w:sz w:val="22"/>
          <w:szCs w:val="22"/>
        </w:rPr>
      </w:pPr>
    </w:p>
    <w:p w14:paraId="0BC7257A" w14:textId="01C7A047" w:rsidR="004754D2" w:rsidRPr="00CF1D44" w:rsidRDefault="00112A04" w:rsidP="00CF1D44">
      <w:pPr>
        <w:spacing w:line="360" w:lineRule="auto"/>
        <w:rPr>
          <w:rFonts w:ascii="Arial" w:hAnsi="Arial" w:cs="Arial"/>
          <w:sz w:val="22"/>
          <w:szCs w:val="22"/>
        </w:rPr>
      </w:pPr>
      <w:r w:rsidRPr="00CF1D44">
        <w:rPr>
          <w:rFonts w:ascii="Arial" w:hAnsi="Arial" w:cs="Arial"/>
          <w:sz w:val="22"/>
          <w:szCs w:val="22"/>
        </w:rPr>
        <w:t xml:space="preserve">Additional </w:t>
      </w:r>
      <w:r w:rsidR="00633D89" w:rsidRPr="00CF1D44">
        <w:rPr>
          <w:rFonts w:ascii="Arial" w:hAnsi="Arial" w:cs="Arial"/>
          <w:sz w:val="22"/>
          <w:szCs w:val="22"/>
        </w:rPr>
        <w:t>legislative s</w:t>
      </w:r>
      <w:r w:rsidRPr="00CF1D44">
        <w:rPr>
          <w:rFonts w:ascii="Arial" w:hAnsi="Arial" w:cs="Arial"/>
          <w:sz w:val="22"/>
          <w:szCs w:val="22"/>
        </w:rPr>
        <w:t xml:space="preserve">afeguards to </w:t>
      </w:r>
      <w:r w:rsidR="00633D89" w:rsidRPr="00CF1D44">
        <w:rPr>
          <w:rFonts w:ascii="Arial" w:hAnsi="Arial" w:cs="Arial"/>
          <w:sz w:val="22"/>
          <w:szCs w:val="22"/>
        </w:rPr>
        <w:t xml:space="preserve">specifically </w:t>
      </w:r>
      <w:r w:rsidRPr="00CF1D44">
        <w:rPr>
          <w:rFonts w:ascii="Arial" w:hAnsi="Arial" w:cs="Arial"/>
          <w:sz w:val="22"/>
          <w:szCs w:val="22"/>
        </w:rPr>
        <w:t>protect rights are also advocated for</w:t>
      </w:r>
      <w:r w:rsidR="00A84A1C" w:rsidRPr="00CF1D44">
        <w:rPr>
          <w:rFonts w:ascii="Arial" w:hAnsi="Arial" w:cs="Arial"/>
          <w:sz w:val="22"/>
          <w:szCs w:val="22"/>
        </w:rPr>
        <w:t xml:space="preserve"> </w:t>
      </w:r>
      <w:r w:rsidRPr="00CF1D44">
        <w:rPr>
          <w:rFonts w:ascii="Arial" w:hAnsi="Arial" w:cs="Arial"/>
          <w:sz w:val="22"/>
          <w:szCs w:val="22"/>
        </w:rPr>
        <w:t xml:space="preserve">in </w:t>
      </w:r>
      <w:r w:rsidR="00A84A1C" w:rsidRPr="00CF1D44">
        <w:rPr>
          <w:rFonts w:ascii="Arial" w:hAnsi="Arial" w:cs="Arial"/>
          <w:sz w:val="22"/>
          <w:szCs w:val="22"/>
        </w:rPr>
        <w:t>relation</w:t>
      </w:r>
      <w:r w:rsidRPr="00CF1D44">
        <w:rPr>
          <w:rFonts w:ascii="Arial" w:hAnsi="Arial" w:cs="Arial"/>
          <w:sz w:val="22"/>
          <w:szCs w:val="22"/>
        </w:rPr>
        <w:t xml:space="preserve"> to the </w:t>
      </w:r>
      <w:r w:rsidR="00A84A1C" w:rsidRPr="00CF1D44">
        <w:rPr>
          <w:rFonts w:ascii="Arial" w:hAnsi="Arial" w:cs="Arial"/>
          <w:sz w:val="22"/>
          <w:szCs w:val="22"/>
        </w:rPr>
        <w:t>t</w:t>
      </w:r>
      <w:r w:rsidRPr="00CF1D44">
        <w:rPr>
          <w:rFonts w:ascii="Arial" w:hAnsi="Arial" w:cs="Arial"/>
          <w:sz w:val="22"/>
          <w:szCs w:val="22"/>
        </w:rPr>
        <w:t xml:space="preserve">rack and </w:t>
      </w:r>
      <w:r w:rsidR="00A84A1C" w:rsidRPr="00CF1D44">
        <w:rPr>
          <w:rFonts w:ascii="Arial" w:hAnsi="Arial" w:cs="Arial"/>
          <w:sz w:val="22"/>
          <w:szCs w:val="22"/>
        </w:rPr>
        <w:t>t</w:t>
      </w:r>
      <w:r w:rsidRPr="00CF1D44">
        <w:rPr>
          <w:rFonts w:ascii="Arial" w:hAnsi="Arial" w:cs="Arial"/>
          <w:sz w:val="22"/>
          <w:szCs w:val="22"/>
        </w:rPr>
        <w:t xml:space="preserve">race </w:t>
      </w:r>
      <w:r w:rsidR="00A84A1C" w:rsidRPr="00CF1D44">
        <w:rPr>
          <w:rFonts w:ascii="Arial" w:hAnsi="Arial" w:cs="Arial"/>
          <w:sz w:val="22"/>
          <w:szCs w:val="22"/>
        </w:rPr>
        <w:t>a</w:t>
      </w:r>
      <w:r w:rsidRPr="00CF1D44">
        <w:rPr>
          <w:rFonts w:ascii="Arial" w:hAnsi="Arial" w:cs="Arial"/>
          <w:sz w:val="22"/>
          <w:szCs w:val="22"/>
        </w:rPr>
        <w:t>pp.</w:t>
      </w:r>
      <w:r w:rsidRPr="00CF1D44">
        <w:rPr>
          <w:rStyle w:val="FootnoteReference"/>
          <w:rFonts w:ascii="Arial" w:hAnsi="Arial" w:cs="Arial"/>
          <w:sz w:val="22"/>
          <w:szCs w:val="22"/>
        </w:rPr>
        <w:footnoteReference w:id="38"/>
      </w:r>
      <w:r w:rsidR="0072405B" w:rsidRPr="00CF1D44">
        <w:rPr>
          <w:rFonts w:ascii="Arial" w:hAnsi="Arial" w:cs="Arial"/>
          <w:sz w:val="22"/>
          <w:szCs w:val="22"/>
        </w:rPr>
        <w:t xml:space="preserve"> </w:t>
      </w:r>
      <w:r w:rsidR="00446B92" w:rsidRPr="00CF1D44">
        <w:rPr>
          <w:rFonts w:ascii="Arial" w:hAnsi="Arial" w:cs="Arial"/>
          <w:sz w:val="22"/>
          <w:szCs w:val="22"/>
        </w:rPr>
        <w:t xml:space="preserve">The European Data Protection Supervisor has </w:t>
      </w:r>
      <w:r w:rsidR="00446B92" w:rsidRPr="00CF1D44">
        <w:rPr>
          <w:rFonts w:ascii="Arial" w:hAnsi="Arial" w:cs="Arial"/>
          <w:sz w:val="22"/>
          <w:szCs w:val="22"/>
        </w:rPr>
        <w:lastRenderedPageBreak/>
        <w:t>advocated for a Europe-wide app, for the ability for Member States to have a consistent approach.</w:t>
      </w:r>
      <w:r w:rsidR="00446B92" w:rsidRPr="00CF1D44">
        <w:rPr>
          <w:rStyle w:val="FootnoteReference"/>
          <w:rFonts w:ascii="Arial" w:hAnsi="Arial" w:cs="Arial"/>
          <w:sz w:val="22"/>
          <w:szCs w:val="22"/>
        </w:rPr>
        <w:footnoteReference w:id="39"/>
      </w:r>
      <w:r w:rsidR="00446B92" w:rsidRPr="00CF1D44">
        <w:rPr>
          <w:rFonts w:ascii="Arial" w:hAnsi="Arial" w:cs="Arial"/>
          <w:sz w:val="22"/>
          <w:szCs w:val="22"/>
        </w:rPr>
        <w:t xml:space="preserve"> </w:t>
      </w:r>
      <w:r w:rsidR="0072405B" w:rsidRPr="00CF1D44">
        <w:rPr>
          <w:rFonts w:ascii="Arial" w:hAnsi="Arial" w:cs="Arial"/>
          <w:sz w:val="22"/>
          <w:szCs w:val="22"/>
        </w:rPr>
        <w:t xml:space="preserve">The Joint Committee on Human Rights </w:t>
      </w:r>
      <w:r w:rsidR="00633D89" w:rsidRPr="00CF1D44">
        <w:rPr>
          <w:rFonts w:ascii="Arial" w:hAnsi="Arial" w:cs="Arial"/>
          <w:sz w:val="22"/>
          <w:szCs w:val="22"/>
        </w:rPr>
        <w:t xml:space="preserve">(JCHR) </w:t>
      </w:r>
      <w:r w:rsidR="0072405B" w:rsidRPr="00CF1D44">
        <w:rPr>
          <w:rFonts w:ascii="Arial" w:hAnsi="Arial" w:cs="Arial"/>
          <w:sz w:val="22"/>
          <w:szCs w:val="22"/>
        </w:rPr>
        <w:t>held the view, before being rejected from Government</w:t>
      </w:r>
      <w:r w:rsidR="0072405B" w:rsidRPr="00CF1D44">
        <w:rPr>
          <w:rStyle w:val="FootnoteReference"/>
          <w:rFonts w:ascii="Arial" w:hAnsi="Arial" w:cs="Arial"/>
          <w:sz w:val="22"/>
          <w:szCs w:val="22"/>
        </w:rPr>
        <w:footnoteReference w:id="40"/>
      </w:r>
      <w:r w:rsidR="0072405B" w:rsidRPr="00CF1D44">
        <w:rPr>
          <w:rFonts w:ascii="Arial" w:hAnsi="Arial" w:cs="Arial"/>
          <w:sz w:val="22"/>
          <w:szCs w:val="22"/>
        </w:rPr>
        <w:t xml:space="preserve"> that such an app would need primary legislation to introduce it, as well as a new ‘watchdog’ to monitor any possible human right concerns.</w:t>
      </w:r>
      <w:r w:rsidR="0072405B" w:rsidRPr="00CF1D44">
        <w:rPr>
          <w:rStyle w:val="FootnoteReference"/>
          <w:rFonts w:ascii="Arial" w:hAnsi="Arial" w:cs="Arial"/>
          <w:sz w:val="22"/>
          <w:szCs w:val="22"/>
        </w:rPr>
        <w:footnoteReference w:id="41"/>
      </w:r>
      <w:r w:rsidR="00B4789F" w:rsidRPr="00CF1D44">
        <w:rPr>
          <w:rFonts w:ascii="Arial" w:hAnsi="Arial" w:cs="Arial"/>
          <w:sz w:val="22"/>
          <w:szCs w:val="22"/>
        </w:rPr>
        <w:t xml:space="preserve"> </w:t>
      </w:r>
      <w:proofErr w:type="spellStart"/>
      <w:r w:rsidR="00B4789F" w:rsidRPr="00CF1D44">
        <w:rPr>
          <w:rFonts w:ascii="Arial" w:hAnsi="Arial" w:cs="Arial"/>
          <w:sz w:val="22"/>
          <w:szCs w:val="22"/>
        </w:rPr>
        <w:t>Guinchard</w:t>
      </w:r>
      <w:proofErr w:type="spellEnd"/>
      <w:r w:rsidR="00B4789F" w:rsidRPr="00CF1D44">
        <w:rPr>
          <w:rFonts w:ascii="Arial" w:hAnsi="Arial" w:cs="Arial"/>
          <w:sz w:val="22"/>
          <w:szCs w:val="22"/>
        </w:rPr>
        <w:t xml:space="preserve"> also supports this</w:t>
      </w:r>
      <w:r w:rsidR="0081261C" w:rsidRPr="00CF1D44">
        <w:rPr>
          <w:rFonts w:ascii="Arial" w:hAnsi="Arial" w:cs="Arial"/>
          <w:sz w:val="22"/>
          <w:szCs w:val="22"/>
        </w:rPr>
        <w:t xml:space="preserve"> approach</w:t>
      </w:r>
      <w:r w:rsidR="00B4789F" w:rsidRPr="00CF1D44">
        <w:rPr>
          <w:rFonts w:ascii="Arial" w:hAnsi="Arial" w:cs="Arial"/>
          <w:sz w:val="22"/>
          <w:szCs w:val="22"/>
        </w:rPr>
        <w:t xml:space="preserve">, making a reasonable comparison with France who drafted legislation aligned to their </w:t>
      </w:r>
      <w:r w:rsidR="0081261C" w:rsidRPr="00CF1D44">
        <w:rPr>
          <w:rFonts w:ascii="Arial" w:hAnsi="Arial" w:cs="Arial"/>
          <w:sz w:val="22"/>
          <w:szCs w:val="22"/>
        </w:rPr>
        <w:t>a</w:t>
      </w:r>
      <w:r w:rsidR="00B4789F" w:rsidRPr="00CF1D44">
        <w:rPr>
          <w:rFonts w:ascii="Arial" w:hAnsi="Arial" w:cs="Arial"/>
          <w:sz w:val="22"/>
          <w:szCs w:val="22"/>
        </w:rPr>
        <w:t>pp</w:t>
      </w:r>
      <w:r w:rsidR="005412A4" w:rsidRPr="00CF1D44">
        <w:rPr>
          <w:rFonts w:ascii="Arial" w:hAnsi="Arial" w:cs="Arial"/>
          <w:sz w:val="22"/>
          <w:szCs w:val="22"/>
        </w:rPr>
        <w:t>,</w:t>
      </w:r>
      <w:r w:rsidR="00B4789F" w:rsidRPr="00CF1D44">
        <w:rPr>
          <w:rStyle w:val="FootnoteReference"/>
          <w:rFonts w:ascii="Arial" w:hAnsi="Arial" w:cs="Arial"/>
          <w:sz w:val="22"/>
          <w:szCs w:val="22"/>
        </w:rPr>
        <w:footnoteReference w:id="42"/>
      </w:r>
      <w:r w:rsidR="005412A4" w:rsidRPr="00CF1D44">
        <w:rPr>
          <w:rFonts w:ascii="Arial" w:hAnsi="Arial" w:cs="Arial"/>
          <w:sz w:val="22"/>
          <w:szCs w:val="22"/>
        </w:rPr>
        <w:t xml:space="preserve"> as well as Australia</w:t>
      </w:r>
      <w:r w:rsidR="006B4F77" w:rsidRPr="00CF1D44">
        <w:rPr>
          <w:rFonts w:ascii="Arial" w:hAnsi="Arial" w:cs="Arial"/>
          <w:sz w:val="22"/>
          <w:szCs w:val="22"/>
        </w:rPr>
        <w:t xml:space="preserve"> who introduced specific safeguarding laws</w:t>
      </w:r>
      <w:r w:rsidR="005412A4" w:rsidRPr="00CF1D44">
        <w:rPr>
          <w:rFonts w:ascii="Arial" w:hAnsi="Arial" w:cs="Arial"/>
          <w:sz w:val="22"/>
          <w:szCs w:val="22"/>
        </w:rPr>
        <w:t>.</w:t>
      </w:r>
      <w:r w:rsidR="005412A4" w:rsidRPr="00CF1D44">
        <w:rPr>
          <w:rStyle w:val="FootnoteReference"/>
          <w:rFonts w:ascii="Arial" w:hAnsi="Arial" w:cs="Arial"/>
          <w:sz w:val="22"/>
          <w:szCs w:val="22"/>
        </w:rPr>
        <w:footnoteReference w:id="43"/>
      </w:r>
      <w:r w:rsidR="00B4789F" w:rsidRPr="00CF1D44">
        <w:rPr>
          <w:rFonts w:ascii="Arial" w:hAnsi="Arial" w:cs="Arial"/>
          <w:sz w:val="22"/>
          <w:szCs w:val="22"/>
        </w:rPr>
        <w:t xml:space="preserve"> </w:t>
      </w:r>
      <w:r w:rsidR="00D13486">
        <w:rPr>
          <w:rFonts w:ascii="Arial" w:hAnsi="Arial" w:cs="Arial"/>
          <w:sz w:val="22"/>
          <w:szCs w:val="22"/>
        </w:rPr>
        <w:t>Led by Edwards, The Coronavirus (Safeguards) Bill was proposed in the hope of providing safeguards in relation to track and trace apps and to be placed on top of those laws that already apply.</w:t>
      </w:r>
      <w:r w:rsidR="00D13486">
        <w:rPr>
          <w:rStyle w:val="FootnoteReference"/>
          <w:rFonts w:ascii="Arial" w:hAnsi="Arial" w:cs="Arial"/>
          <w:sz w:val="22"/>
          <w:szCs w:val="22"/>
        </w:rPr>
        <w:footnoteReference w:id="44"/>
      </w:r>
      <w:r w:rsidR="00D13486">
        <w:rPr>
          <w:rFonts w:ascii="Arial" w:hAnsi="Arial" w:cs="Arial"/>
          <w:sz w:val="22"/>
          <w:szCs w:val="22"/>
        </w:rPr>
        <w:t xml:space="preserve"> </w:t>
      </w:r>
      <w:r w:rsidR="004754D2" w:rsidRPr="00CF1D44">
        <w:rPr>
          <w:rFonts w:ascii="Arial" w:hAnsi="Arial" w:cs="Arial"/>
          <w:sz w:val="22"/>
          <w:szCs w:val="22"/>
        </w:rPr>
        <w:t>The</w:t>
      </w:r>
      <w:r w:rsidR="006B4F77" w:rsidRPr="00CF1D44">
        <w:rPr>
          <w:rFonts w:ascii="Arial" w:hAnsi="Arial" w:cs="Arial"/>
          <w:sz w:val="22"/>
          <w:szCs w:val="22"/>
        </w:rPr>
        <w:t xml:space="preserve"> UK</w:t>
      </w:r>
      <w:r w:rsidR="004754D2" w:rsidRPr="00CF1D44">
        <w:rPr>
          <w:rFonts w:ascii="Arial" w:hAnsi="Arial" w:cs="Arial"/>
          <w:sz w:val="22"/>
          <w:szCs w:val="22"/>
        </w:rPr>
        <w:t xml:space="preserve"> Government stated that they did not consider legislation necessary for the app, and that is it consistent with the powers and duties on the Secretary of State in the interests of protecting the public health, and that the duty of confidence and duty towards transparency will be complied with.</w:t>
      </w:r>
      <w:r w:rsidR="004754D2" w:rsidRPr="00CF1D44">
        <w:rPr>
          <w:rStyle w:val="FootnoteReference"/>
          <w:rFonts w:ascii="Arial" w:hAnsi="Arial" w:cs="Arial"/>
          <w:sz w:val="22"/>
          <w:szCs w:val="22"/>
        </w:rPr>
        <w:footnoteReference w:id="45"/>
      </w:r>
      <w:r w:rsidR="004754D2" w:rsidRPr="00CF1D44">
        <w:rPr>
          <w:rFonts w:ascii="Arial" w:hAnsi="Arial" w:cs="Arial"/>
          <w:sz w:val="22"/>
          <w:szCs w:val="22"/>
        </w:rPr>
        <w:t xml:space="preserve"> However, it can be argued still whether this is sufficient, paired with a concern that the app may be a stepping stone to </w:t>
      </w:r>
      <w:r w:rsidR="00FC4AC2" w:rsidRPr="00CF1D44">
        <w:rPr>
          <w:rFonts w:ascii="Arial" w:hAnsi="Arial" w:cs="Arial"/>
          <w:sz w:val="22"/>
          <w:szCs w:val="22"/>
        </w:rPr>
        <w:t xml:space="preserve">the </w:t>
      </w:r>
      <w:r w:rsidR="004754D2" w:rsidRPr="00CF1D44">
        <w:rPr>
          <w:rFonts w:ascii="Arial" w:hAnsi="Arial" w:cs="Arial"/>
          <w:sz w:val="22"/>
          <w:szCs w:val="22"/>
        </w:rPr>
        <w:t xml:space="preserve">broader and larger </w:t>
      </w:r>
      <w:r w:rsidR="00FC4AC2" w:rsidRPr="00CF1D44">
        <w:rPr>
          <w:rFonts w:ascii="Arial" w:hAnsi="Arial" w:cs="Arial"/>
          <w:sz w:val="22"/>
          <w:szCs w:val="22"/>
        </w:rPr>
        <w:t>collection and use of data, such as ‘immunity passports’</w:t>
      </w:r>
      <w:r w:rsidR="004754D2" w:rsidRPr="00CF1D44">
        <w:rPr>
          <w:rFonts w:ascii="Arial" w:hAnsi="Arial" w:cs="Arial"/>
          <w:sz w:val="22"/>
          <w:szCs w:val="22"/>
        </w:rPr>
        <w:t>.</w:t>
      </w:r>
      <w:r w:rsidR="004754D2" w:rsidRPr="00CF1D44">
        <w:rPr>
          <w:rStyle w:val="FootnoteReference"/>
          <w:rFonts w:ascii="Arial" w:hAnsi="Arial" w:cs="Arial"/>
          <w:sz w:val="22"/>
          <w:szCs w:val="22"/>
        </w:rPr>
        <w:footnoteReference w:id="46"/>
      </w:r>
    </w:p>
    <w:p w14:paraId="28A0BD81" w14:textId="3992D0E2" w:rsidR="00466C69" w:rsidRPr="00CF1D44" w:rsidRDefault="00466C69" w:rsidP="00CF1D44">
      <w:pPr>
        <w:spacing w:line="360" w:lineRule="auto"/>
        <w:rPr>
          <w:rFonts w:ascii="Arial" w:hAnsi="Arial" w:cs="Arial"/>
          <w:sz w:val="22"/>
          <w:szCs w:val="22"/>
        </w:rPr>
      </w:pPr>
    </w:p>
    <w:p w14:paraId="497638F3" w14:textId="30A55E14" w:rsidR="00446B92" w:rsidRPr="00CF1D44" w:rsidRDefault="0012244F" w:rsidP="00CF1D44">
      <w:pPr>
        <w:shd w:val="clear" w:color="auto" w:fill="FFFFFF" w:themeFill="background1"/>
        <w:spacing w:line="360" w:lineRule="auto"/>
        <w:rPr>
          <w:rFonts w:ascii="Arial" w:hAnsi="Arial" w:cs="Arial"/>
          <w:sz w:val="22"/>
          <w:szCs w:val="22"/>
        </w:rPr>
      </w:pPr>
      <w:r w:rsidRPr="00CF1D44">
        <w:rPr>
          <w:rFonts w:ascii="Arial" w:hAnsi="Arial" w:cs="Arial"/>
          <w:sz w:val="22"/>
          <w:szCs w:val="22"/>
        </w:rPr>
        <w:t>In addition, more ethical oversight is essential</w:t>
      </w:r>
      <w:r w:rsidR="00A84A1C" w:rsidRPr="00CF1D44">
        <w:rPr>
          <w:rFonts w:ascii="Arial" w:hAnsi="Arial" w:cs="Arial"/>
          <w:sz w:val="22"/>
          <w:szCs w:val="22"/>
        </w:rPr>
        <w:t>, as rolling out an app without sufficient consideration towards the wide ethical and social implications could be dangerous, costly, and useless</w:t>
      </w:r>
      <w:r w:rsidRPr="00CF1D44">
        <w:rPr>
          <w:rFonts w:ascii="Arial" w:hAnsi="Arial" w:cs="Arial"/>
          <w:sz w:val="22"/>
          <w:szCs w:val="22"/>
        </w:rPr>
        <w:t>.</w:t>
      </w:r>
      <w:r w:rsidRPr="00CF1D44">
        <w:rPr>
          <w:rStyle w:val="FootnoteReference"/>
          <w:rFonts w:ascii="Arial" w:hAnsi="Arial" w:cs="Arial"/>
          <w:sz w:val="22"/>
          <w:szCs w:val="22"/>
        </w:rPr>
        <w:footnoteReference w:id="47"/>
      </w:r>
      <w:r w:rsidR="00A530A5" w:rsidRPr="00CF1D44">
        <w:rPr>
          <w:rFonts w:ascii="Arial" w:hAnsi="Arial" w:cs="Arial"/>
          <w:sz w:val="22"/>
          <w:szCs w:val="22"/>
        </w:rPr>
        <w:t xml:space="preserve"> </w:t>
      </w:r>
      <w:r w:rsidR="0048563E" w:rsidRPr="00CF1D44">
        <w:rPr>
          <w:rFonts w:ascii="Arial" w:hAnsi="Arial" w:cs="Arial"/>
          <w:sz w:val="22"/>
          <w:szCs w:val="22"/>
        </w:rPr>
        <w:t>Many support this, stating that ethical apps should be based on four principles; necessity, proportionality, the scientific validation and the duration of the app’s existence.</w:t>
      </w:r>
      <w:r w:rsidR="0048563E" w:rsidRPr="00CF1D44">
        <w:rPr>
          <w:rStyle w:val="FootnoteReference"/>
          <w:rFonts w:ascii="Arial" w:hAnsi="Arial" w:cs="Arial"/>
          <w:sz w:val="22"/>
          <w:szCs w:val="22"/>
        </w:rPr>
        <w:footnoteReference w:id="48"/>
      </w:r>
      <w:r w:rsidR="0048563E" w:rsidRPr="00CF1D44">
        <w:rPr>
          <w:rFonts w:ascii="Arial" w:hAnsi="Arial" w:cs="Arial"/>
          <w:sz w:val="22"/>
          <w:szCs w:val="22"/>
        </w:rPr>
        <w:t xml:space="preserve"> </w:t>
      </w:r>
      <w:r w:rsidR="00A530A5" w:rsidRPr="00CF1D44">
        <w:rPr>
          <w:rFonts w:ascii="Arial" w:hAnsi="Arial" w:cs="Arial"/>
          <w:sz w:val="22"/>
          <w:szCs w:val="22"/>
        </w:rPr>
        <w:t>Braun and Hummel state that ethical principles should be embedded into a framework in order to guide decision-making, allowing the ability to make them precise, and to weigh them up in times of conflict.</w:t>
      </w:r>
      <w:r w:rsidR="00A530A5" w:rsidRPr="00CF1D44">
        <w:rPr>
          <w:rStyle w:val="FootnoteReference"/>
          <w:rFonts w:ascii="Arial" w:hAnsi="Arial" w:cs="Arial"/>
          <w:sz w:val="22"/>
          <w:szCs w:val="22"/>
        </w:rPr>
        <w:footnoteReference w:id="49"/>
      </w:r>
      <w:r w:rsidR="00A530A5" w:rsidRPr="00CF1D44">
        <w:rPr>
          <w:rFonts w:ascii="Arial" w:hAnsi="Arial" w:cs="Arial"/>
          <w:sz w:val="22"/>
          <w:szCs w:val="22"/>
        </w:rPr>
        <w:t xml:space="preserve"> The European Commission has published non-binding guidance on COVID-19 related apps in relation to data protection, where public trust is highlighted to be essential for the success of apps.</w:t>
      </w:r>
      <w:r w:rsidR="00A530A5" w:rsidRPr="00CF1D44">
        <w:rPr>
          <w:rStyle w:val="FootnoteReference"/>
          <w:rFonts w:ascii="Arial" w:hAnsi="Arial" w:cs="Arial"/>
          <w:sz w:val="22"/>
          <w:szCs w:val="22"/>
        </w:rPr>
        <w:footnoteReference w:id="50"/>
      </w:r>
      <w:r w:rsidR="00A530A5" w:rsidRPr="00CF1D44">
        <w:rPr>
          <w:rFonts w:ascii="Arial" w:hAnsi="Arial" w:cs="Arial"/>
          <w:sz w:val="22"/>
          <w:szCs w:val="22"/>
        </w:rPr>
        <w:t xml:space="preserve"> The public are more likely to </w:t>
      </w:r>
      <w:r w:rsidR="0048563E" w:rsidRPr="00CF1D44">
        <w:rPr>
          <w:rFonts w:ascii="Arial" w:hAnsi="Arial" w:cs="Arial"/>
          <w:sz w:val="22"/>
          <w:szCs w:val="22"/>
        </w:rPr>
        <w:t>not download apps that breach principles of privacy, equality and fairness, which in turn would result in frustrated efforts and wasted resources.</w:t>
      </w:r>
      <w:r w:rsidR="0048563E" w:rsidRPr="00CF1D44">
        <w:rPr>
          <w:rStyle w:val="FootnoteReference"/>
          <w:rFonts w:ascii="Arial" w:hAnsi="Arial" w:cs="Arial"/>
          <w:sz w:val="22"/>
          <w:szCs w:val="22"/>
        </w:rPr>
        <w:footnoteReference w:id="51"/>
      </w:r>
      <w:r w:rsidR="0048563E" w:rsidRPr="00CF1D44">
        <w:rPr>
          <w:rFonts w:ascii="Arial" w:hAnsi="Arial" w:cs="Arial"/>
          <w:sz w:val="22"/>
          <w:szCs w:val="22"/>
        </w:rPr>
        <w:t xml:space="preserve"> </w:t>
      </w:r>
      <w:r w:rsidR="00446B92" w:rsidRPr="00CF1D44">
        <w:rPr>
          <w:rFonts w:ascii="Arial" w:hAnsi="Arial" w:cs="Arial"/>
          <w:sz w:val="22"/>
          <w:szCs w:val="22"/>
        </w:rPr>
        <w:t>This technology also poses the ethical question of how and to what extent can these apps benefit public health whilst also ensuring that the legacy of such deployment does not negatively impact future generations.</w:t>
      </w:r>
      <w:r w:rsidR="00446B92" w:rsidRPr="00CF1D44">
        <w:rPr>
          <w:rStyle w:val="FootnoteReference"/>
          <w:rFonts w:ascii="Arial" w:hAnsi="Arial" w:cs="Arial"/>
          <w:sz w:val="22"/>
          <w:szCs w:val="22"/>
        </w:rPr>
        <w:footnoteReference w:id="52"/>
      </w:r>
    </w:p>
    <w:p w14:paraId="4B571ECF" w14:textId="77777777" w:rsidR="009F501F" w:rsidRPr="00CF1D44" w:rsidRDefault="009F501F" w:rsidP="00CF1D44">
      <w:pPr>
        <w:spacing w:line="360" w:lineRule="auto"/>
        <w:rPr>
          <w:rFonts w:ascii="Arial" w:hAnsi="Arial" w:cs="Arial"/>
          <w:sz w:val="22"/>
          <w:szCs w:val="22"/>
        </w:rPr>
      </w:pPr>
    </w:p>
    <w:p w14:paraId="7944FE66" w14:textId="35017560" w:rsidR="009F501F" w:rsidRPr="00CF1D44" w:rsidRDefault="009F501F" w:rsidP="00CF1D44">
      <w:pPr>
        <w:spacing w:line="360" w:lineRule="auto"/>
        <w:rPr>
          <w:rFonts w:ascii="Arial" w:hAnsi="Arial" w:cs="Arial"/>
          <w:sz w:val="22"/>
          <w:szCs w:val="22"/>
        </w:rPr>
      </w:pPr>
      <w:r w:rsidRPr="00CF1D44">
        <w:rPr>
          <w:rFonts w:ascii="Arial" w:hAnsi="Arial" w:cs="Arial"/>
          <w:sz w:val="22"/>
          <w:szCs w:val="22"/>
        </w:rPr>
        <w:lastRenderedPageBreak/>
        <w:t>The Information Commissioner has recently announced that the ‘Track and Trace’ system will also be audited, giving a further opportunity to ensure data protection obligations continue to be met.</w:t>
      </w:r>
      <w:r w:rsidRPr="00CF1D44">
        <w:rPr>
          <w:rStyle w:val="FootnoteReference"/>
          <w:rFonts w:ascii="Arial" w:hAnsi="Arial" w:cs="Arial"/>
          <w:sz w:val="22"/>
          <w:szCs w:val="22"/>
        </w:rPr>
        <w:footnoteReference w:id="53"/>
      </w:r>
      <w:r w:rsidRPr="00CF1D44">
        <w:rPr>
          <w:rFonts w:ascii="Arial" w:hAnsi="Arial" w:cs="Arial"/>
          <w:sz w:val="22"/>
          <w:szCs w:val="22"/>
        </w:rPr>
        <w:t xml:space="preserve"> However there is no specification </w:t>
      </w:r>
      <w:r w:rsidR="006B4F77" w:rsidRPr="00CF1D44">
        <w:rPr>
          <w:rFonts w:ascii="Arial" w:hAnsi="Arial" w:cs="Arial"/>
          <w:sz w:val="22"/>
          <w:szCs w:val="22"/>
        </w:rPr>
        <w:t xml:space="preserve">as </w:t>
      </w:r>
      <w:r w:rsidRPr="00CF1D44">
        <w:rPr>
          <w:rFonts w:ascii="Arial" w:hAnsi="Arial" w:cs="Arial"/>
          <w:sz w:val="22"/>
          <w:szCs w:val="22"/>
        </w:rPr>
        <w:t>to when, how often and the process for this to work, which Open Rights Groups states the ICO need to take firm action to guarantee this happens, in order to ensure accountability to the Government</w:t>
      </w:r>
      <w:r w:rsidRPr="00CF1D44">
        <w:rPr>
          <w:rStyle w:val="FootnoteReference"/>
          <w:rFonts w:ascii="Arial" w:hAnsi="Arial" w:cs="Arial"/>
          <w:sz w:val="22"/>
          <w:szCs w:val="22"/>
        </w:rPr>
        <w:footnoteReference w:id="54"/>
      </w:r>
      <w:r w:rsidRPr="00CF1D44">
        <w:rPr>
          <w:rFonts w:ascii="Arial" w:hAnsi="Arial" w:cs="Arial"/>
          <w:sz w:val="22"/>
          <w:szCs w:val="22"/>
        </w:rPr>
        <w:t xml:space="preserve">. </w:t>
      </w:r>
      <w:r w:rsidR="00446B92" w:rsidRPr="00CF1D44">
        <w:rPr>
          <w:rFonts w:ascii="Arial" w:hAnsi="Arial" w:cs="Arial"/>
          <w:sz w:val="22"/>
          <w:szCs w:val="22"/>
        </w:rPr>
        <w:t>This is also supported by the European Commission, who state that data protection authorities should have full involvement in the development of the app, whilst also keeping it under review.</w:t>
      </w:r>
      <w:r w:rsidR="00446B92" w:rsidRPr="00CF1D44">
        <w:rPr>
          <w:rStyle w:val="FootnoteReference"/>
          <w:rFonts w:ascii="Arial" w:hAnsi="Arial" w:cs="Arial"/>
          <w:sz w:val="22"/>
          <w:szCs w:val="22"/>
        </w:rPr>
        <w:footnoteReference w:id="55"/>
      </w:r>
      <w:r w:rsidR="00446B92" w:rsidRPr="00CF1D44">
        <w:rPr>
          <w:rFonts w:ascii="Arial" w:hAnsi="Arial" w:cs="Arial"/>
          <w:sz w:val="22"/>
          <w:szCs w:val="22"/>
        </w:rPr>
        <w:t xml:space="preserve"> </w:t>
      </w:r>
      <w:r w:rsidRPr="00CF1D44">
        <w:rPr>
          <w:rFonts w:ascii="Arial" w:hAnsi="Arial" w:cs="Arial"/>
          <w:sz w:val="22"/>
          <w:szCs w:val="22"/>
        </w:rPr>
        <w:t>Privacy groups have also raised concerns towards the scope of the app, including that the Government will have more data about contact between people (albeit anonymous), the possibility that this could be cross-referenced with other data sources for un-intended purposes, and the risk of expanding the functionality of the app without proper protections.</w:t>
      </w:r>
      <w:r w:rsidRPr="00CF1D44">
        <w:rPr>
          <w:rStyle w:val="FootnoteReference"/>
          <w:rFonts w:ascii="Arial" w:hAnsi="Arial" w:cs="Arial"/>
          <w:sz w:val="22"/>
          <w:szCs w:val="22"/>
        </w:rPr>
        <w:footnoteReference w:id="56"/>
      </w:r>
      <w:r w:rsidR="006B4F77" w:rsidRPr="00CF1D44">
        <w:rPr>
          <w:rFonts w:ascii="Arial" w:hAnsi="Arial" w:cs="Arial"/>
          <w:sz w:val="22"/>
          <w:szCs w:val="22"/>
        </w:rPr>
        <w:t xml:space="preserve"> </w:t>
      </w:r>
      <w:r w:rsidRPr="00CF1D44">
        <w:rPr>
          <w:rFonts w:ascii="Arial" w:hAnsi="Arial" w:cs="Arial"/>
          <w:sz w:val="22"/>
          <w:szCs w:val="22"/>
        </w:rPr>
        <w:t xml:space="preserve">Technology has been an essential and mostly successful part during the effort to battle the virus, however safeguards need to be installed to ensure that </w:t>
      </w:r>
      <w:r w:rsidR="006B4F77" w:rsidRPr="00CF1D44">
        <w:rPr>
          <w:rFonts w:ascii="Arial" w:hAnsi="Arial" w:cs="Arial"/>
          <w:sz w:val="22"/>
          <w:szCs w:val="22"/>
        </w:rPr>
        <w:t>S</w:t>
      </w:r>
      <w:r w:rsidRPr="00CF1D44">
        <w:rPr>
          <w:rFonts w:ascii="Arial" w:hAnsi="Arial" w:cs="Arial"/>
          <w:sz w:val="22"/>
          <w:szCs w:val="22"/>
        </w:rPr>
        <w:t>tate digital surveillance powers are not increased in ways that could infringe rights and undermine public trust, which would in effect undermine the effectiveness of the public health response.</w:t>
      </w:r>
      <w:r w:rsidRPr="00CF1D44">
        <w:rPr>
          <w:rStyle w:val="FootnoteReference"/>
          <w:rFonts w:ascii="Arial" w:hAnsi="Arial" w:cs="Arial"/>
          <w:sz w:val="22"/>
          <w:szCs w:val="22"/>
        </w:rPr>
        <w:footnoteReference w:id="57"/>
      </w:r>
      <w:r w:rsidR="00A84A1C" w:rsidRPr="00CF1D44">
        <w:rPr>
          <w:rFonts w:ascii="Arial" w:hAnsi="Arial" w:cs="Arial"/>
          <w:sz w:val="22"/>
          <w:szCs w:val="22"/>
        </w:rPr>
        <w:t xml:space="preserve"> </w:t>
      </w:r>
    </w:p>
    <w:p w14:paraId="3FDE3247" w14:textId="77777777" w:rsidR="00BF4CFB" w:rsidRPr="00CF1D44" w:rsidRDefault="00BF4CFB" w:rsidP="00CF1D44">
      <w:pPr>
        <w:spacing w:line="360" w:lineRule="auto"/>
        <w:rPr>
          <w:rFonts w:ascii="Arial" w:hAnsi="Arial" w:cs="Arial"/>
          <w:i/>
          <w:iCs/>
          <w:color w:val="0070C0"/>
          <w:sz w:val="22"/>
          <w:szCs w:val="22"/>
        </w:rPr>
      </w:pPr>
    </w:p>
    <w:p w14:paraId="704F50B7" w14:textId="7B502F54" w:rsidR="009A7535" w:rsidRPr="00CF1D44" w:rsidRDefault="00FC4AC2" w:rsidP="00CF1D44">
      <w:pPr>
        <w:spacing w:line="360" w:lineRule="auto"/>
        <w:rPr>
          <w:rFonts w:ascii="Arial" w:hAnsi="Arial" w:cs="Arial"/>
          <w:sz w:val="22"/>
          <w:szCs w:val="22"/>
        </w:rPr>
      </w:pPr>
      <w:r w:rsidRPr="00CF1D44">
        <w:rPr>
          <w:rFonts w:ascii="Arial" w:hAnsi="Arial" w:cs="Arial"/>
          <w:sz w:val="22"/>
          <w:szCs w:val="22"/>
        </w:rPr>
        <w:t xml:space="preserve">For </w:t>
      </w:r>
      <w:r w:rsidR="00ED2B32">
        <w:rPr>
          <w:rFonts w:ascii="Arial" w:hAnsi="Arial" w:cs="Arial"/>
          <w:sz w:val="22"/>
          <w:szCs w:val="22"/>
        </w:rPr>
        <w:t>t</w:t>
      </w:r>
      <w:r w:rsidRPr="00CF1D44">
        <w:rPr>
          <w:rFonts w:ascii="Arial" w:hAnsi="Arial" w:cs="Arial"/>
          <w:sz w:val="22"/>
          <w:szCs w:val="22"/>
        </w:rPr>
        <w:t xml:space="preserve">rack and </w:t>
      </w:r>
      <w:r w:rsidR="00ED2B32">
        <w:rPr>
          <w:rFonts w:ascii="Arial" w:hAnsi="Arial" w:cs="Arial"/>
          <w:sz w:val="22"/>
          <w:szCs w:val="22"/>
        </w:rPr>
        <w:t>t</w:t>
      </w:r>
      <w:r w:rsidRPr="00CF1D44">
        <w:rPr>
          <w:rFonts w:ascii="Arial" w:hAnsi="Arial" w:cs="Arial"/>
          <w:sz w:val="22"/>
          <w:szCs w:val="22"/>
        </w:rPr>
        <w:t>race to sufficiently work, restaurants and bars are also required to keep data of those visiting their locations if customers are unable to do so on the app.</w:t>
      </w:r>
      <w:r w:rsidRPr="00CF1D44">
        <w:rPr>
          <w:rStyle w:val="FootnoteReference"/>
          <w:rFonts w:ascii="Arial" w:hAnsi="Arial" w:cs="Arial"/>
          <w:sz w:val="22"/>
          <w:szCs w:val="22"/>
        </w:rPr>
        <w:footnoteReference w:id="58"/>
      </w:r>
      <w:r w:rsidRPr="00CF1D44">
        <w:rPr>
          <w:rFonts w:ascii="Arial" w:hAnsi="Arial" w:cs="Arial"/>
          <w:sz w:val="22"/>
          <w:szCs w:val="22"/>
        </w:rPr>
        <w:t xml:space="preserve"> Concerns have been raised over the failure of a data protection impact assessment specifically for this matter, and the need for additional safeguards to ensure Article 8 is not abused </w:t>
      </w:r>
      <w:r w:rsidR="006F3982" w:rsidRPr="00CF1D44">
        <w:rPr>
          <w:rFonts w:ascii="Arial" w:hAnsi="Arial" w:cs="Arial"/>
          <w:sz w:val="22"/>
          <w:szCs w:val="22"/>
        </w:rPr>
        <w:t xml:space="preserve">further </w:t>
      </w:r>
      <w:r w:rsidRPr="00CF1D44">
        <w:rPr>
          <w:rFonts w:ascii="Arial" w:hAnsi="Arial" w:cs="Arial"/>
          <w:sz w:val="22"/>
          <w:szCs w:val="22"/>
        </w:rPr>
        <w:t xml:space="preserve">by </w:t>
      </w:r>
      <w:r w:rsidR="006F3982" w:rsidRPr="00CF1D44">
        <w:rPr>
          <w:rFonts w:ascii="Arial" w:hAnsi="Arial" w:cs="Arial"/>
          <w:sz w:val="22"/>
          <w:szCs w:val="22"/>
        </w:rPr>
        <w:t>these establishments.</w:t>
      </w:r>
      <w:r w:rsidR="006F3982" w:rsidRPr="00CF1D44">
        <w:rPr>
          <w:rStyle w:val="FootnoteReference"/>
          <w:rFonts w:ascii="Arial" w:hAnsi="Arial" w:cs="Arial"/>
          <w:sz w:val="22"/>
          <w:szCs w:val="22"/>
        </w:rPr>
        <w:footnoteReference w:id="59"/>
      </w:r>
      <w:r w:rsidR="006F3982" w:rsidRPr="00CF1D44">
        <w:rPr>
          <w:rFonts w:ascii="Arial" w:hAnsi="Arial" w:cs="Arial"/>
          <w:sz w:val="22"/>
          <w:szCs w:val="22"/>
        </w:rPr>
        <w:t xml:space="preserve"> Safeguards are also needed to ensure matters do not go further than necessary</w:t>
      </w:r>
      <w:r w:rsidR="00633D89" w:rsidRPr="00CF1D44">
        <w:rPr>
          <w:rFonts w:ascii="Arial" w:hAnsi="Arial" w:cs="Arial"/>
          <w:sz w:val="22"/>
          <w:szCs w:val="22"/>
        </w:rPr>
        <w:t>, and</w:t>
      </w:r>
      <w:r w:rsidR="006F3982" w:rsidRPr="00CF1D44">
        <w:rPr>
          <w:rFonts w:ascii="Arial" w:hAnsi="Arial" w:cs="Arial"/>
          <w:sz w:val="22"/>
          <w:szCs w:val="22"/>
        </w:rPr>
        <w:t xml:space="preserve"> </w:t>
      </w:r>
      <w:r w:rsidR="00633D89" w:rsidRPr="00CF1D44">
        <w:rPr>
          <w:rFonts w:ascii="Arial" w:hAnsi="Arial" w:cs="Arial"/>
          <w:sz w:val="22"/>
          <w:szCs w:val="22"/>
        </w:rPr>
        <w:t>i</w:t>
      </w:r>
      <w:r w:rsidR="006F3982" w:rsidRPr="00CF1D44">
        <w:rPr>
          <w:rFonts w:ascii="Arial" w:hAnsi="Arial" w:cs="Arial"/>
          <w:sz w:val="22"/>
          <w:szCs w:val="22"/>
        </w:rPr>
        <w:t>n relation to this, Liberty have made demands surrounding the use of apps</w:t>
      </w:r>
      <w:r w:rsidR="00633D89" w:rsidRPr="00CF1D44">
        <w:rPr>
          <w:rFonts w:ascii="Arial" w:hAnsi="Arial" w:cs="Arial"/>
          <w:sz w:val="22"/>
          <w:szCs w:val="22"/>
        </w:rPr>
        <w:t>. These demands state</w:t>
      </w:r>
      <w:r w:rsidR="006F3982" w:rsidRPr="00CF1D44">
        <w:rPr>
          <w:rFonts w:ascii="Arial" w:hAnsi="Arial" w:cs="Arial"/>
          <w:sz w:val="22"/>
          <w:szCs w:val="22"/>
        </w:rPr>
        <w:t xml:space="preserve"> that the app </w:t>
      </w:r>
      <w:r w:rsidR="00633D89" w:rsidRPr="00CF1D44">
        <w:rPr>
          <w:rFonts w:ascii="Arial" w:hAnsi="Arial" w:cs="Arial"/>
          <w:sz w:val="22"/>
          <w:szCs w:val="22"/>
        </w:rPr>
        <w:t>should be</w:t>
      </w:r>
      <w:r w:rsidR="006F3982" w:rsidRPr="00CF1D44">
        <w:rPr>
          <w:rFonts w:ascii="Arial" w:hAnsi="Arial" w:cs="Arial"/>
          <w:sz w:val="22"/>
          <w:szCs w:val="22"/>
        </w:rPr>
        <w:t xml:space="preserve"> debated by Parliament to ensure </w:t>
      </w:r>
      <w:r w:rsidR="00633D89" w:rsidRPr="00CF1D44">
        <w:rPr>
          <w:rFonts w:ascii="Arial" w:hAnsi="Arial" w:cs="Arial"/>
          <w:sz w:val="22"/>
          <w:szCs w:val="22"/>
        </w:rPr>
        <w:t xml:space="preserve">the protection of </w:t>
      </w:r>
      <w:r w:rsidR="006F3982" w:rsidRPr="00CF1D44">
        <w:rPr>
          <w:rFonts w:ascii="Arial" w:hAnsi="Arial" w:cs="Arial"/>
          <w:sz w:val="22"/>
          <w:szCs w:val="22"/>
        </w:rPr>
        <w:t>privacy by law, that it is clear exactly how data will be used, who will see it and the duration its kept for.</w:t>
      </w:r>
      <w:r w:rsidR="006F3982" w:rsidRPr="00CF1D44">
        <w:rPr>
          <w:rStyle w:val="FootnoteReference"/>
          <w:rFonts w:ascii="Arial" w:hAnsi="Arial" w:cs="Arial"/>
          <w:sz w:val="22"/>
          <w:szCs w:val="22"/>
        </w:rPr>
        <w:footnoteReference w:id="60"/>
      </w:r>
      <w:r w:rsidR="006F3982" w:rsidRPr="00CF1D44">
        <w:rPr>
          <w:rFonts w:ascii="Arial" w:hAnsi="Arial" w:cs="Arial"/>
          <w:sz w:val="22"/>
          <w:szCs w:val="22"/>
        </w:rPr>
        <w:t xml:space="preserve"> Also, Liberty calls for transparency in private company involvement, that there be no mandatory requirement to download the app, and that the app is removed</w:t>
      </w:r>
      <w:r w:rsidR="0081261C" w:rsidRPr="00CF1D44">
        <w:rPr>
          <w:rFonts w:ascii="Arial" w:hAnsi="Arial" w:cs="Arial"/>
          <w:sz w:val="22"/>
          <w:szCs w:val="22"/>
        </w:rPr>
        <w:t xml:space="preserve"> once the virus is gone,</w:t>
      </w:r>
      <w:r w:rsidR="006F3982" w:rsidRPr="00CF1D44">
        <w:rPr>
          <w:rFonts w:ascii="Arial" w:hAnsi="Arial" w:cs="Arial"/>
          <w:sz w:val="22"/>
          <w:szCs w:val="22"/>
        </w:rPr>
        <w:t xml:space="preserve"> to prevent a new era of </w:t>
      </w:r>
      <w:r w:rsidR="00BA6988">
        <w:rPr>
          <w:rFonts w:ascii="Arial" w:hAnsi="Arial" w:cs="Arial"/>
          <w:sz w:val="22"/>
          <w:szCs w:val="22"/>
        </w:rPr>
        <w:t>S</w:t>
      </w:r>
      <w:r w:rsidR="006F3982" w:rsidRPr="00CF1D44">
        <w:rPr>
          <w:rFonts w:ascii="Arial" w:hAnsi="Arial" w:cs="Arial"/>
          <w:sz w:val="22"/>
          <w:szCs w:val="22"/>
        </w:rPr>
        <w:t>tate surveillance.</w:t>
      </w:r>
      <w:r w:rsidR="006F3982" w:rsidRPr="00CF1D44">
        <w:rPr>
          <w:rStyle w:val="FootnoteReference"/>
          <w:rFonts w:ascii="Arial" w:hAnsi="Arial" w:cs="Arial"/>
          <w:sz w:val="22"/>
          <w:szCs w:val="22"/>
        </w:rPr>
        <w:footnoteReference w:id="61"/>
      </w:r>
      <w:r w:rsidR="00BC5FC2" w:rsidRPr="00CF1D44">
        <w:rPr>
          <w:rFonts w:ascii="Arial" w:hAnsi="Arial" w:cs="Arial"/>
          <w:sz w:val="22"/>
          <w:szCs w:val="22"/>
        </w:rPr>
        <w:t xml:space="preserve"> </w:t>
      </w:r>
      <w:proofErr w:type="spellStart"/>
      <w:r w:rsidR="009A7535" w:rsidRPr="00CF1D44">
        <w:rPr>
          <w:rFonts w:ascii="Arial" w:hAnsi="Arial" w:cs="Arial"/>
          <w:sz w:val="22"/>
          <w:szCs w:val="22"/>
        </w:rPr>
        <w:t>Vitak</w:t>
      </w:r>
      <w:proofErr w:type="spellEnd"/>
      <w:r w:rsidR="009A7535" w:rsidRPr="00CF1D44">
        <w:rPr>
          <w:rFonts w:ascii="Arial" w:hAnsi="Arial" w:cs="Arial"/>
          <w:sz w:val="22"/>
          <w:szCs w:val="22"/>
        </w:rPr>
        <w:t xml:space="preserve"> and Zimmer also support this </w:t>
      </w:r>
      <w:r w:rsidR="006B4F77" w:rsidRPr="00CF1D44">
        <w:rPr>
          <w:rFonts w:ascii="Arial" w:hAnsi="Arial" w:cs="Arial"/>
          <w:sz w:val="22"/>
          <w:szCs w:val="22"/>
        </w:rPr>
        <w:t>final demand</w:t>
      </w:r>
      <w:r w:rsidR="009A7535" w:rsidRPr="00CF1D44">
        <w:rPr>
          <w:rFonts w:ascii="Arial" w:hAnsi="Arial" w:cs="Arial"/>
          <w:sz w:val="22"/>
          <w:szCs w:val="22"/>
        </w:rPr>
        <w:t>, raising the concern that temporary measures established during a crisis could become a permanent and unnecessary reduction on citizens’ privacy, highlighting the need for strong destruction policies.</w:t>
      </w:r>
      <w:r w:rsidR="009A7535" w:rsidRPr="00CF1D44">
        <w:rPr>
          <w:rStyle w:val="FootnoteReference"/>
          <w:rFonts w:ascii="Arial" w:hAnsi="Arial" w:cs="Arial"/>
          <w:sz w:val="22"/>
          <w:szCs w:val="22"/>
        </w:rPr>
        <w:footnoteReference w:id="62"/>
      </w:r>
      <w:r w:rsidR="009A7535" w:rsidRPr="00CF1D44">
        <w:rPr>
          <w:rFonts w:ascii="Arial" w:hAnsi="Arial" w:cs="Arial"/>
          <w:sz w:val="22"/>
          <w:szCs w:val="22"/>
        </w:rPr>
        <w:t xml:space="preserve"> </w:t>
      </w:r>
    </w:p>
    <w:p w14:paraId="2841C64C" w14:textId="77777777" w:rsidR="009F501F" w:rsidRPr="00CF1D44" w:rsidRDefault="009F501F" w:rsidP="00CF1D44">
      <w:pPr>
        <w:spacing w:line="360" w:lineRule="auto"/>
        <w:rPr>
          <w:rFonts w:ascii="Arial" w:hAnsi="Arial" w:cs="Arial"/>
          <w:i/>
          <w:iCs/>
          <w:color w:val="0070C0"/>
          <w:sz w:val="22"/>
          <w:szCs w:val="22"/>
        </w:rPr>
      </w:pPr>
    </w:p>
    <w:p w14:paraId="5013CEA4" w14:textId="5316EB06" w:rsidR="00B14155" w:rsidRPr="00CF1D44" w:rsidRDefault="00B14155" w:rsidP="00CF1D44">
      <w:pPr>
        <w:spacing w:line="360" w:lineRule="auto"/>
        <w:rPr>
          <w:rFonts w:ascii="Arial" w:hAnsi="Arial" w:cs="Arial"/>
          <w:sz w:val="22"/>
          <w:szCs w:val="22"/>
        </w:rPr>
      </w:pPr>
      <w:r w:rsidRPr="00CF1D44">
        <w:rPr>
          <w:rFonts w:ascii="Arial" w:hAnsi="Arial" w:cs="Arial"/>
          <w:sz w:val="22"/>
          <w:szCs w:val="22"/>
        </w:rPr>
        <w:t>Several countries are reportedly using cell-phone data in order to track people’s movements in response to the pandemic</w:t>
      </w:r>
      <w:r w:rsidR="005412A4" w:rsidRPr="00CF1D44">
        <w:rPr>
          <w:rFonts w:ascii="Arial" w:hAnsi="Arial" w:cs="Arial"/>
          <w:sz w:val="22"/>
          <w:szCs w:val="22"/>
        </w:rPr>
        <w:t>, some countries taking measures further than others.</w:t>
      </w:r>
      <w:r w:rsidRPr="00CF1D44">
        <w:rPr>
          <w:rStyle w:val="FootnoteReference"/>
          <w:rFonts w:ascii="Arial" w:hAnsi="Arial" w:cs="Arial"/>
          <w:sz w:val="22"/>
          <w:szCs w:val="22"/>
        </w:rPr>
        <w:footnoteReference w:id="63"/>
      </w:r>
      <w:r w:rsidRPr="00CF1D44">
        <w:rPr>
          <w:rFonts w:ascii="Arial" w:hAnsi="Arial" w:cs="Arial"/>
          <w:sz w:val="22"/>
          <w:szCs w:val="22"/>
        </w:rPr>
        <w:t xml:space="preserve"> Israel </w:t>
      </w:r>
      <w:r w:rsidR="005412A4" w:rsidRPr="00CF1D44">
        <w:rPr>
          <w:rFonts w:ascii="Arial" w:hAnsi="Arial" w:cs="Arial"/>
          <w:sz w:val="22"/>
          <w:szCs w:val="22"/>
        </w:rPr>
        <w:t>are</w:t>
      </w:r>
      <w:r w:rsidR="00511248" w:rsidRPr="00CF1D44">
        <w:rPr>
          <w:rFonts w:ascii="Arial" w:hAnsi="Arial" w:cs="Arial"/>
          <w:sz w:val="22"/>
          <w:szCs w:val="22"/>
        </w:rPr>
        <w:t xml:space="preserve"> using phone tracking to monitor </w:t>
      </w:r>
      <w:r w:rsidR="00E51B32" w:rsidRPr="00CF1D44">
        <w:rPr>
          <w:rFonts w:ascii="Arial" w:hAnsi="Arial" w:cs="Arial"/>
          <w:sz w:val="22"/>
          <w:szCs w:val="22"/>
        </w:rPr>
        <w:t xml:space="preserve">and enforce </w:t>
      </w:r>
      <w:r w:rsidR="00511248" w:rsidRPr="00CF1D44">
        <w:rPr>
          <w:rFonts w:ascii="Arial" w:hAnsi="Arial" w:cs="Arial"/>
          <w:sz w:val="22"/>
          <w:szCs w:val="22"/>
        </w:rPr>
        <w:t>those meant to be in quarantine</w:t>
      </w:r>
      <w:r w:rsidR="00E51B32" w:rsidRPr="00CF1D44">
        <w:rPr>
          <w:rFonts w:ascii="Arial" w:hAnsi="Arial" w:cs="Arial"/>
          <w:sz w:val="22"/>
          <w:szCs w:val="22"/>
        </w:rPr>
        <w:t>,</w:t>
      </w:r>
      <w:r w:rsidR="005412A4" w:rsidRPr="00CF1D44">
        <w:rPr>
          <w:rStyle w:val="FootnoteReference"/>
          <w:rFonts w:ascii="Arial" w:hAnsi="Arial" w:cs="Arial"/>
          <w:sz w:val="22"/>
          <w:szCs w:val="22"/>
        </w:rPr>
        <w:t xml:space="preserve"> </w:t>
      </w:r>
      <w:r w:rsidR="005412A4" w:rsidRPr="00CF1D44">
        <w:rPr>
          <w:rStyle w:val="FootnoteReference"/>
          <w:rFonts w:ascii="Arial" w:hAnsi="Arial" w:cs="Arial"/>
          <w:sz w:val="22"/>
          <w:szCs w:val="22"/>
        </w:rPr>
        <w:footnoteReference w:id="64"/>
      </w:r>
      <w:r w:rsidR="005412A4" w:rsidRPr="00CF1D44">
        <w:rPr>
          <w:rFonts w:ascii="Arial" w:hAnsi="Arial" w:cs="Arial"/>
          <w:sz w:val="22"/>
          <w:szCs w:val="22"/>
        </w:rPr>
        <w:t xml:space="preserve"> </w:t>
      </w:r>
      <w:r w:rsidR="00E51B32" w:rsidRPr="00CF1D44">
        <w:rPr>
          <w:rFonts w:ascii="Arial" w:hAnsi="Arial" w:cs="Arial"/>
          <w:sz w:val="22"/>
          <w:szCs w:val="22"/>
        </w:rPr>
        <w:t xml:space="preserve">whilst </w:t>
      </w:r>
      <w:r w:rsidR="005412A4" w:rsidRPr="00CF1D44">
        <w:rPr>
          <w:rFonts w:ascii="Arial" w:hAnsi="Arial" w:cs="Arial"/>
          <w:sz w:val="22"/>
          <w:szCs w:val="22"/>
        </w:rPr>
        <w:t>quarantined citizens in Hong Kong</w:t>
      </w:r>
      <w:r w:rsidR="009F501F" w:rsidRPr="00CF1D44">
        <w:rPr>
          <w:rFonts w:ascii="Arial" w:hAnsi="Arial" w:cs="Arial"/>
          <w:sz w:val="22"/>
          <w:szCs w:val="22"/>
        </w:rPr>
        <w:t xml:space="preserve"> are tracked through an electronic bracelet.</w:t>
      </w:r>
      <w:r w:rsidR="009F501F" w:rsidRPr="00CF1D44">
        <w:rPr>
          <w:rStyle w:val="FootnoteReference"/>
          <w:rFonts w:ascii="Arial" w:hAnsi="Arial" w:cs="Arial"/>
          <w:sz w:val="22"/>
          <w:szCs w:val="22"/>
        </w:rPr>
        <w:footnoteReference w:id="65"/>
      </w:r>
      <w:r w:rsidR="009F501F" w:rsidRPr="00CF1D44">
        <w:rPr>
          <w:rFonts w:ascii="Arial" w:hAnsi="Arial" w:cs="Arial"/>
          <w:sz w:val="22"/>
          <w:szCs w:val="22"/>
        </w:rPr>
        <w:t xml:space="preserve"> C</w:t>
      </w:r>
      <w:r w:rsidR="00E51B32" w:rsidRPr="00CF1D44">
        <w:rPr>
          <w:rFonts w:ascii="Arial" w:hAnsi="Arial" w:cs="Arial"/>
          <w:sz w:val="22"/>
          <w:szCs w:val="22"/>
        </w:rPr>
        <w:t>itizens in China have to show a ‘green’ health code on their smartphones to demonstrate that they have not been in contact with a confirmed case of coronavirus in order to gain access to many public places.</w:t>
      </w:r>
      <w:r w:rsidR="00E51B32" w:rsidRPr="00CF1D44">
        <w:rPr>
          <w:rStyle w:val="FootnoteReference"/>
          <w:rFonts w:ascii="Arial" w:hAnsi="Arial" w:cs="Arial"/>
          <w:sz w:val="22"/>
          <w:szCs w:val="22"/>
        </w:rPr>
        <w:footnoteReference w:id="66"/>
      </w:r>
      <w:r w:rsidR="00BA73DA" w:rsidRPr="00CF1D44">
        <w:rPr>
          <w:rFonts w:ascii="Arial" w:hAnsi="Arial" w:cs="Arial"/>
          <w:sz w:val="22"/>
          <w:szCs w:val="22"/>
        </w:rPr>
        <w:t xml:space="preserve"> </w:t>
      </w:r>
      <w:r w:rsidR="007917F4" w:rsidRPr="00CF1D44">
        <w:rPr>
          <w:rFonts w:ascii="Arial" w:hAnsi="Arial" w:cs="Arial"/>
          <w:sz w:val="22"/>
          <w:szCs w:val="22"/>
        </w:rPr>
        <w:t>With examples already</w:t>
      </w:r>
      <w:r w:rsidR="00BA73DA" w:rsidRPr="00CF1D44">
        <w:rPr>
          <w:rFonts w:ascii="Arial" w:hAnsi="Arial" w:cs="Arial"/>
          <w:sz w:val="22"/>
          <w:szCs w:val="22"/>
        </w:rPr>
        <w:t xml:space="preserve"> in the UK</w:t>
      </w:r>
      <w:r w:rsidR="007917F4" w:rsidRPr="00CF1D44">
        <w:rPr>
          <w:rFonts w:ascii="Arial" w:hAnsi="Arial" w:cs="Arial"/>
          <w:sz w:val="22"/>
          <w:szCs w:val="22"/>
        </w:rPr>
        <w:t xml:space="preserve"> of police forces using drones to monitor the adherence to Government guidelines,</w:t>
      </w:r>
      <w:r w:rsidR="007917F4" w:rsidRPr="00CF1D44">
        <w:rPr>
          <w:rStyle w:val="FootnoteReference"/>
          <w:rFonts w:ascii="Arial" w:hAnsi="Arial" w:cs="Arial"/>
          <w:sz w:val="22"/>
          <w:szCs w:val="22"/>
        </w:rPr>
        <w:footnoteReference w:id="67"/>
      </w:r>
      <w:r w:rsidR="007917F4" w:rsidRPr="00CF1D44">
        <w:rPr>
          <w:rFonts w:ascii="Arial" w:hAnsi="Arial" w:cs="Arial"/>
          <w:sz w:val="22"/>
          <w:szCs w:val="22"/>
        </w:rPr>
        <w:t xml:space="preserve"> and suggestions of the power to check supermarket purchases to ensure purchases are ‘essential’,</w:t>
      </w:r>
      <w:r w:rsidR="007917F4" w:rsidRPr="00CF1D44">
        <w:rPr>
          <w:rStyle w:val="FootnoteReference"/>
          <w:rFonts w:ascii="Arial" w:hAnsi="Arial" w:cs="Arial"/>
          <w:sz w:val="22"/>
          <w:szCs w:val="22"/>
        </w:rPr>
        <w:footnoteReference w:id="68"/>
      </w:r>
      <w:r w:rsidR="007917F4" w:rsidRPr="00CF1D44">
        <w:rPr>
          <w:rFonts w:ascii="Arial" w:hAnsi="Arial" w:cs="Arial"/>
          <w:sz w:val="22"/>
          <w:szCs w:val="22"/>
        </w:rPr>
        <w:t xml:space="preserve"> Big Brother Watch has questioned and highlighted the concern of unprecedented, unexplained and simply unjustified powers.</w:t>
      </w:r>
      <w:r w:rsidR="007917F4" w:rsidRPr="00CF1D44">
        <w:rPr>
          <w:rStyle w:val="FootnoteReference"/>
          <w:rFonts w:ascii="Arial" w:hAnsi="Arial" w:cs="Arial"/>
          <w:sz w:val="22"/>
          <w:szCs w:val="22"/>
        </w:rPr>
        <w:footnoteReference w:id="69"/>
      </w:r>
      <w:r w:rsidR="007917F4" w:rsidRPr="00CF1D44">
        <w:rPr>
          <w:rFonts w:ascii="Arial" w:hAnsi="Arial" w:cs="Arial"/>
          <w:sz w:val="22"/>
          <w:szCs w:val="22"/>
        </w:rPr>
        <w:t xml:space="preserve"> Lord Sumption also warns that unexplainable measures and actions such as these run the risk of a ‘police state’, in which the Government can </w:t>
      </w:r>
      <w:r w:rsidR="00A14353" w:rsidRPr="00CF1D44">
        <w:rPr>
          <w:rFonts w:ascii="Arial" w:hAnsi="Arial" w:cs="Arial"/>
          <w:sz w:val="22"/>
          <w:szCs w:val="22"/>
        </w:rPr>
        <w:t>issue orders or preferences with no legal authority or backing, yet the orders are enforced regardless.</w:t>
      </w:r>
      <w:r w:rsidR="00A14353" w:rsidRPr="00CF1D44">
        <w:rPr>
          <w:rStyle w:val="FootnoteReference"/>
          <w:rFonts w:ascii="Arial" w:hAnsi="Arial" w:cs="Arial"/>
          <w:sz w:val="22"/>
          <w:szCs w:val="22"/>
        </w:rPr>
        <w:footnoteReference w:id="70"/>
      </w:r>
      <w:r w:rsidR="00A14353" w:rsidRPr="00CF1D44">
        <w:rPr>
          <w:rFonts w:ascii="Arial" w:hAnsi="Arial" w:cs="Arial"/>
          <w:sz w:val="22"/>
          <w:szCs w:val="22"/>
        </w:rPr>
        <w:t xml:space="preserve"> </w:t>
      </w:r>
      <w:proofErr w:type="spellStart"/>
      <w:r w:rsidR="00A14353" w:rsidRPr="00CF1D44">
        <w:rPr>
          <w:rFonts w:ascii="Arial" w:hAnsi="Arial" w:cs="Arial"/>
          <w:sz w:val="22"/>
          <w:szCs w:val="22"/>
        </w:rPr>
        <w:t>Shreeve-McGiffen</w:t>
      </w:r>
      <w:proofErr w:type="spellEnd"/>
      <w:r w:rsidR="00A14353" w:rsidRPr="00CF1D44">
        <w:rPr>
          <w:rFonts w:ascii="Arial" w:hAnsi="Arial" w:cs="Arial"/>
          <w:sz w:val="22"/>
          <w:szCs w:val="22"/>
        </w:rPr>
        <w:t xml:space="preserve"> comments that measures such as these not only are unhelpful towards legislative clarity, but also create the risk of decreasing public trust in policing and institutional authority.</w:t>
      </w:r>
      <w:r w:rsidR="00A14353" w:rsidRPr="00CF1D44">
        <w:rPr>
          <w:rStyle w:val="FootnoteReference"/>
          <w:rFonts w:ascii="Arial" w:hAnsi="Arial" w:cs="Arial"/>
          <w:sz w:val="22"/>
          <w:szCs w:val="22"/>
        </w:rPr>
        <w:footnoteReference w:id="71"/>
      </w:r>
    </w:p>
    <w:p w14:paraId="4799D31F" w14:textId="73452653" w:rsidR="00A14353" w:rsidRPr="00CF1D44" w:rsidRDefault="00A14353" w:rsidP="00CF1D44">
      <w:pPr>
        <w:spacing w:line="360" w:lineRule="auto"/>
        <w:rPr>
          <w:rFonts w:ascii="Arial" w:hAnsi="Arial" w:cs="Arial"/>
          <w:sz w:val="22"/>
          <w:szCs w:val="22"/>
        </w:rPr>
      </w:pPr>
    </w:p>
    <w:p w14:paraId="7CD13577" w14:textId="77777777" w:rsidR="0073793D" w:rsidRDefault="00013B08" w:rsidP="00CF1D44">
      <w:pPr>
        <w:spacing w:line="360" w:lineRule="auto"/>
        <w:rPr>
          <w:rFonts w:ascii="Arial" w:hAnsi="Arial" w:cs="Arial"/>
          <w:sz w:val="22"/>
          <w:szCs w:val="22"/>
        </w:rPr>
      </w:pPr>
      <w:r w:rsidRPr="00CF1D44">
        <w:rPr>
          <w:rFonts w:ascii="Arial" w:hAnsi="Arial" w:cs="Arial"/>
          <w:sz w:val="22"/>
          <w:szCs w:val="22"/>
        </w:rPr>
        <w:t>During the pandemic</w:t>
      </w:r>
      <w:r w:rsidR="00A14353" w:rsidRPr="00CF1D44">
        <w:rPr>
          <w:rFonts w:ascii="Arial" w:hAnsi="Arial" w:cs="Arial"/>
          <w:sz w:val="22"/>
          <w:szCs w:val="22"/>
        </w:rPr>
        <w:t>, it is imperative that checks and balances are in place to ensure human rights are not disregarded, and that citizens remain fully protected under legislation.</w:t>
      </w:r>
      <w:r w:rsidR="00A14353" w:rsidRPr="00CF1D44">
        <w:rPr>
          <w:rStyle w:val="FootnoteReference"/>
          <w:rFonts w:ascii="Arial" w:hAnsi="Arial" w:cs="Arial"/>
          <w:sz w:val="22"/>
          <w:szCs w:val="22"/>
        </w:rPr>
        <w:footnoteReference w:id="72"/>
      </w:r>
      <w:r w:rsidRPr="00CF1D44">
        <w:rPr>
          <w:rFonts w:ascii="Arial" w:hAnsi="Arial" w:cs="Arial"/>
          <w:sz w:val="22"/>
          <w:szCs w:val="22"/>
        </w:rPr>
        <w:t xml:space="preserve"> </w:t>
      </w:r>
      <w:r w:rsidR="00E51B32" w:rsidRPr="00CF1D44">
        <w:rPr>
          <w:rFonts w:ascii="Arial" w:hAnsi="Arial" w:cs="Arial"/>
          <w:sz w:val="22"/>
          <w:szCs w:val="22"/>
        </w:rPr>
        <w:t>Even with the challenges fac</w:t>
      </w:r>
      <w:r w:rsidR="006B4F77" w:rsidRPr="00CF1D44">
        <w:rPr>
          <w:rFonts w:ascii="Arial" w:hAnsi="Arial" w:cs="Arial"/>
          <w:sz w:val="22"/>
          <w:szCs w:val="22"/>
        </w:rPr>
        <w:t>ed during</w:t>
      </w:r>
      <w:r w:rsidR="00E51B32" w:rsidRPr="00CF1D44">
        <w:rPr>
          <w:rFonts w:ascii="Arial" w:hAnsi="Arial" w:cs="Arial"/>
          <w:sz w:val="22"/>
          <w:szCs w:val="22"/>
        </w:rPr>
        <w:t xml:space="preserve"> the pandemic, the interference with fundamental rights should be as </w:t>
      </w:r>
      <w:r w:rsidR="006B4F77" w:rsidRPr="00CF1D44">
        <w:rPr>
          <w:rFonts w:ascii="Arial" w:hAnsi="Arial" w:cs="Arial"/>
          <w:sz w:val="22"/>
          <w:szCs w:val="22"/>
        </w:rPr>
        <w:t>small</w:t>
      </w:r>
      <w:r w:rsidR="00E51B32" w:rsidRPr="00CF1D44">
        <w:rPr>
          <w:rFonts w:ascii="Arial" w:hAnsi="Arial" w:cs="Arial"/>
          <w:sz w:val="22"/>
          <w:szCs w:val="22"/>
        </w:rPr>
        <w:t xml:space="preserve"> as possible.</w:t>
      </w:r>
      <w:r w:rsidR="00E51B32" w:rsidRPr="00CF1D44">
        <w:rPr>
          <w:rStyle w:val="FootnoteReference"/>
          <w:rFonts w:ascii="Arial" w:hAnsi="Arial" w:cs="Arial"/>
          <w:sz w:val="22"/>
          <w:szCs w:val="22"/>
        </w:rPr>
        <w:footnoteReference w:id="73"/>
      </w:r>
      <w:r w:rsidR="009F501F" w:rsidRPr="00CF1D44">
        <w:rPr>
          <w:rFonts w:ascii="Arial" w:hAnsi="Arial" w:cs="Arial"/>
          <w:sz w:val="22"/>
          <w:szCs w:val="22"/>
        </w:rPr>
        <w:t xml:space="preserve"> The use of technology during this time is understandable and even useful, however history reflects the need to proceed with caution</w:t>
      </w:r>
      <w:r w:rsidR="0073793D">
        <w:rPr>
          <w:rFonts w:ascii="Arial" w:hAnsi="Arial" w:cs="Arial"/>
          <w:sz w:val="22"/>
          <w:szCs w:val="22"/>
        </w:rPr>
        <w:t>.</w:t>
      </w:r>
      <w:r w:rsidR="009F501F" w:rsidRPr="00CF1D44">
        <w:rPr>
          <w:rStyle w:val="FootnoteReference"/>
          <w:rFonts w:ascii="Arial" w:hAnsi="Arial" w:cs="Arial"/>
          <w:sz w:val="22"/>
          <w:szCs w:val="22"/>
        </w:rPr>
        <w:footnoteReference w:id="74"/>
      </w:r>
      <w:r w:rsidR="0073793D">
        <w:rPr>
          <w:rFonts w:ascii="Arial" w:hAnsi="Arial" w:cs="Arial"/>
          <w:sz w:val="22"/>
          <w:szCs w:val="22"/>
        </w:rPr>
        <w:t xml:space="preserve"> Legislative measures to protect privacy specifically in reference to the app would encourage public trust, and therefore aid in the public health response.</w:t>
      </w:r>
      <w:r w:rsidR="00E51B32" w:rsidRPr="00CF1D44">
        <w:rPr>
          <w:rFonts w:ascii="Arial" w:hAnsi="Arial" w:cs="Arial"/>
          <w:sz w:val="22"/>
          <w:szCs w:val="22"/>
        </w:rPr>
        <w:t xml:space="preserve"> </w:t>
      </w:r>
      <w:r w:rsidRPr="00CF1D44">
        <w:rPr>
          <w:rFonts w:ascii="Arial" w:hAnsi="Arial" w:cs="Arial"/>
          <w:sz w:val="22"/>
          <w:szCs w:val="22"/>
        </w:rPr>
        <w:t>With the lack of accountability, monitoring or legislative backings, new measures have the potential of altering the future of privacy and other human rights.</w:t>
      </w:r>
      <w:r w:rsidRPr="00CF1D44">
        <w:rPr>
          <w:rStyle w:val="FootnoteReference"/>
          <w:rFonts w:ascii="Arial" w:hAnsi="Arial" w:cs="Arial"/>
          <w:sz w:val="22"/>
          <w:szCs w:val="22"/>
        </w:rPr>
        <w:footnoteReference w:id="75"/>
      </w:r>
      <w:r w:rsidRPr="00CF1D44">
        <w:rPr>
          <w:rFonts w:ascii="Arial" w:hAnsi="Arial" w:cs="Arial"/>
          <w:sz w:val="22"/>
          <w:szCs w:val="22"/>
        </w:rPr>
        <w:t xml:space="preserve"> </w:t>
      </w:r>
    </w:p>
    <w:p w14:paraId="08CB2CA5" w14:textId="77777777" w:rsidR="0073793D" w:rsidRDefault="0073793D" w:rsidP="00CF1D44">
      <w:pPr>
        <w:spacing w:line="360" w:lineRule="auto"/>
        <w:rPr>
          <w:rFonts w:ascii="Arial" w:hAnsi="Arial" w:cs="Arial"/>
          <w:sz w:val="22"/>
          <w:szCs w:val="22"/>
        </w:rPr>
      </w:pPr>
    </w:p>
    <w:p w14:paraId="3EDC24BB" w14:textId="00FD1995" w:rsidR="00A14353" w:rsidRPr="00CF1D44" w:rsidRDefault="00013B08" w:rsidP="00CF1D44">
      <w:pPr>
        <w:spacing w:line="360" w:lineRule="auto"/>
        <w:rPr>
          <w:rFonts w:ascii="Arial" w:hAnsi="Arial" w:cs="Arial"/>
          <w:sz w:val="22"/>
          <w:szCs w:val="22"/>
        </w:rPr>
      </w:pPr>
      <w:r w:rsidRPr="00CF1D44">
        <w:rPr>
          <w:rFonts w:ascii="Arial" w:hAnsi="Arial" w:cs="Arial"/>
          <w:sz w:val="22"/>
          <w:szCs w:val="22"/>
        </w:rPr>
        <w:lastRenderedPageBreak/>
        <w:t>However, arguably</w:t>
      </w:r>
      <w:r w:rsidR="006B4F77" w:rsidRPr="00CF1D44">
        <w:rPr>
          <w:rFonts w:ascii="Arial" w:hAnsi="Arial" w:cs="Arial"/>
          <w:sz w:val="22"/>
          <w:szCs w:val="22"/>
        </w:rPr>
        <w:t>,</w:t>
      </w:r>
      <w:r w:rsidRPr="00CF1D44">
        <w:rPr>
          <w:rFonts w:ascii="Arial" w:hAnsi="Arial" w:cs="Arial"/>
          <w:sz w:val="22"/>
          <w:szCs w:val="22"/>
        </w:rPr>
        <w:t xml:space="preserve"> the lasting effect on our rights is inevitable. Since the attacks of 9/11, Government surveillance has expanded on a significant level, reflecting that once these capabilities and infrastructures are in place, it is the Government who have the political will to remove them.</w:t>
      </w:r>
      <w:r w:rsidRPr="00CF1D44">
        <w:rPr>
          <w:rStyle w:val="FootnoteReference"/>
          <w:rFonts w:ascii="Arial" w:hAnsi="Arial" w:cs="Arial"/>
          <w:sz w:val="22"/>
          <w:szCs w:val="22"/>
        </w:rPr>
        <w:footnoteReference w:id="76"/>
      </w:r>
      <w:r w:rsidRPr="00CF1D44">
        <w:rPr>
          <w:rFonts w:ascii="Arial" w:hAnsi="Arial" w:cs="Arial"/>
          <w:sz w:val="22"/>
          <w:szCs w:val="22"/>
        </w:rPr>
        <w:t xml:space="preserve"> It is imperative that </w:t>
      </w:r>
      <w:r w:rsidR="00894740" w:rsidRPr="00CF1D44">
        <w:rPr>
          <w:rFonts w:ascii="Arial" w:hAnsi="Arial" w:cs="Arial"/>
          <w:sz w:val="22"/>
          <w:szCs w:val="22"/>
        </w:rPr>
        <w:t xml:space="preserve">the State, and companies alike </w:t>
      </w:r>
      <w:r w:rsidRPr="00CF1D44">
        <w:rPr>
          <w:rFonts w:ascii="Arial" w:hAnsi="Arial" w:cs="Arial"/>
          <w:sz w:val="22"/>
          <w:szCs w:val="22"/>
        </w:rPr>
        <w:t>involved in the fight against the pandemic identify, prevent</w:t>
      </w:r>
      <w:r w:rsidR="00894740" w:rsidRPr="00CF1D44">
        <w:rPr>
          <w:rFonts w:ascii="Arial" w:hAnsi="Arial" w:cs="Arial"/>
          <w:sz w:val="22"/>
          <w:szCs w:val="22"/>
        </w:rPr>
        <w:t>, mitigate and account for any potential human right infringement, and that the virus must not be used to avoid human right responsibilities.</w:t>
      </w:r>
      <w:r w:rsidR="00894740" w:rsidRPr="00CF1D44">
        <w:rPr>
          <w:rStyle w:val="FootnoteReference"/>
          <w:rFonts w:ascii="Arial" w:hAnsi="Arial" w:cs="Arial"/>
          <w:sz w:val="22"/>
          <w:szCs w:val="22"/>
        </w:rPr>
        <w:footnoteReference w:id="77"/>
      </w:r>
      <w:r w:rsidR="00894740" w:rsidRPr="00CF1D44">
        <w:rPr>
          <w:rFonts w:ascii="Arial" w:hAnsi="Arial" w:cs="Arial"/>
          <w:sz w:val="22"/>
          <w:szCs w:val="22"/>
        </w:rPr>
        <w:t xml:space="preserve"> Even if the impact to human rights does outlast the pandemic, it needs to be ensured that </w:t>
      </w:r>
      <w:r w:rsidR="00633D89" w:rsidRPr="00CF1D44">
        <w:rPr>
          <w:rFonts w:ascii="Arial" w:hAnsi="Arial" w:cs="Arial"/>
          <w:sz w:val="22"/>
          <w:szCs w:val="22"/>
        </w:rPr>
        <w:t>necessity and proportionality remains central.</w:t>
      </w:r>
    </w:p>
    <w:p w14:paraId="2746792A" w14:textId="3C445C0E" w:rsidR="004846E1" w:rsidRDefault="004846E1" w:rsidP="00CF1D44">
      <w:pPr>
        <w:spacing w:line="360" w:lineRule="auto"/>
        <w:rPr>
          <w:sz w:val="22"/>
          <w:szCs w:val="22"/>
        </w:rPr>
      </w:pPr>
    </w:p>
    <w:p w14:paraId="258C47A0" w14:textId="11A483FE" w:rsidR="00DD4D34" w:rsidRDefault="00DD4D34" w:rsidP="00CF1D44">
      <w:pPr>
        <w:spacing w:line="360" w:lineRule="auto"/>
        <w:rPr>
          <w:sz w:val="22"/>
          <w:szCs w:val="22"/>
        </w:rPr>
      </w:pPr>
    </w:p>
    <w:p w14:paraId="6F6869F5" w14:textId="13B5CF2C" w:rsidR="00DD4D34" w:rsidRDefault="00DD4D34" w:rsidP="00CF1D44">
      <w:pPr>
        <w:spacing w:line="360" w:lineRule="auto"/>
        <w:rPr>
          <w:sz w:val="22"/>
          <w:szCs w:val="22"/>
        </w:rPr>
      </w:pPr>
    </w:p>
    <w:p w14:paraId="40D98581" w14:textId="73E37A61" w:rsidR="00DD4D34" w:rsidRDefault="00DD4D34" w:rsidP="00CF1D44">
      <w:pPr>
        <w:spacing w:line="360" w:lineRule="auto"/>
        <w:rPr>
          <w:sz w:val="22"/>
          <w:szCs w:val="22"/>
        </w:rPr>
      </w:pPr>
    </w:p>
    <w:p w14:paraId="78DAD73E" w14:textId="7E805709" w:rsidR="00DD4D34" w:rsidRDefault="00DD4D34" w:rsidP="00CF1D44">
      <w:pPr>
        <w:spacing w:line="360" w:lineRule="auto"/>
        <w:rPr>
          <w:sz w:val="22"/>
          <w:szCs w:val="22"/>
        </w:rPr>
      </w:pPr>
    </w:p>
    <w:p w14:paraId="1C97FBAB" w14:textId="0D9E8B4B" w:rsidR="00DD4D34" w:rsidRDefault="00DD4D34" w:rsidP="00CF1D44">
      <w:pPr>
        <w:spacing w:line="360" w:lineRule="auto"/>
        <w:rPr>
          <w:sz w:val="22"/>
          <w:szCs w:val="22"/>
        </w:rPr>
      </w:pPr>
    </w:p>
    <w:p w14:paraId="16526A41" w14:textId="72C30751" w:rsidR="00DD4D34" w:rsidRDefault="00DD4D34" w:rsidP="00CF1D44">
      <w:pPr>
        <w:spacing w:line="360" w:lineRule="auto"/>
        <w:rPr>
          <w:sz w:val="22"/>
          <w:szCs w:val="22"/>
        </w:rPr>
      </w:pPr>
    </w:p>
    <w:p w14:paraId="3EFCA81C" w14:textId="7DCA1368" w:rsidR="00DD4D34" w:rsidRDefault="00DD4D34" w:rsidP="00CF1D44">
      <w:pPr>
        <w:spacing w:line="360" w:lineRule="auto"/>
        <w:rPr>
          <w:sz w:val="22"/>
          <w:szCs w:val="22"/>
        </w:rPr>
      </w:pPr>
    </w:p>
    <w:p w14:paraId="4C5789CC" w14:textId="554E2B41" w:rsidR="00DD4D34" w:rsidRDefault="00DD4D34" w:rsidP="00CF1D44">
      <w:pPr>
        <w:spacing w:line="360" w:lineRule="auto"/>
        <w:rPr>
          <w:sz w:val="22"/>
          <w:szCs w:val="22"/>
        </w:rPr>
      </w:pPr>
    </w:p>
    <w:p w14:paraId="32DE35C7" w14:textId="11C1F2FB" w:rsidR="00DD4D34" w:rsidRDefault="00DD4D34" w:rsidP="00CF1D44">
      <w:pPr>
        <w:spacing w:line="360" w:lineRule="auto"/>
        <w:rPr>
          <w:sz w:val="22"/>
          <w:szCs w:val="22"/>
        </w:rPr>
      </w:pPr>
    </w:p>
    <w:p w14:paraId="589338EF" w14:textId="22FC1A0B" w:rsidR="00DD4D34" w:rsidRDefault="00DD4D34" w:rsidP="00CF1D44">
      <w:pPr>
        <w:spacing w:line="360" w:lineRule="auto"/>
        <w:rPr>
          <w:sz w:val="22"/>
          <w:szCs w:val="22"/>
        </w:rPr>
      </w:pPr>
    </w:p>
    <w:p w14:paraId="3C7FDD15" w14:textId="1051343E" w:rsidR="00DD4D34" w:rsidRDefault="00DD4D34" w:rsidP="00CF1D44">
      <w:pPr>
        <w:spacing w:line="360" w:lineRule="auto"/>
        <w:rPr>
          <w:sz w:val="22"/>
          <w:szCs w:val="22"/>
        </w:rPr>
      </w:pPr>
    </w:p>
    <w:p w14:paraId="164DD830" w14:textId="436B5C9D" w:rsidR="00DD4D34" w:rsidRDefault="00DD4D34" w:rsidP="00CF1D44">
      <w:pPr>
        <w:spacing w:line="360" w:lineRule="auto"/>
        <w:rPr>
          <w:sz w:val="22"/>
          <w:szCs w:val="22"/>
        </w:rPr>
      </w:pPr>
    </w:p>
    <w:p w14:paraId="08CCCF33" w14:textId="34359B0A" w:rsidR="00DD4D34" w:rsidRDefault="00DD4D34" w:rsidP="00CF1D44">
      <w:pPr>
        <w:spacing w:line="360" w:lineRule="auto"/>
        <w:rPr>
          <w:sz w:val="22"/>
          <w:szCs w:val="22"/>
        </w:rPr>
      </w:pPr>
    </w:p>
    <w:p w14:paraId="07899B5D" w14:textId="4519F243" w:rsidR="00DD4D34" w:rsidRDefault="00DD4D34" w:rsidP="00CF1D44">
      <w:pPr>
        <w:spacing w:line="360" w:lineRule="auto"/>
        <w:rPr>
          <w:sz w:val="22"/>
          <w:szCs w:val="22"/>
        </w:rPr>
      </w:pPr>
    </w:p>
    <w:p w14:paraId="0F6FC604" w14:textId="4E0C3A7B" w:rsidR="00DD4D34" w:rsidRDefault="00DD4D34" w:rsidP="00CF1D44">
      <w:pPr>
        <w:spacing w:line="360" w:lineRule="auto"/>
        <w:rPr>
          <w:sz w:val="22"/>
          <w:szCs w:val="22"/>
        </w:rPr>
      </w:pPr>
    </w:p>
    <w:p w14:paraId="462C4EE9" w14:textId="2CDC0C66" w:rsidR="00DD4D34" w:rsidRDefault="00DD4D34" w:rsidP="00CF1D44">
      <w:pPr>
        <w:spacing w:line="360" w:lineRule="auto"/>
        <w:rPr>
          <w:sz w:val="22"/>
          <w:szCs w:val="22"/>
        </w:rPr>
      </w:pPr>
    </w:p>
    <w:p w14:paraId="10D47109" w14:textId="410120CA" w:rsidR="00DD4D34" w:rsidRDefault="00DD4D34" w:rsidP="00CF1D44">
      <w:pPr>
        <w:spacing w:line="360" w:lineRule="auto"/>
        <w:rPr>
          <w:sz w:val="22"/>
          <w:szCs w:val="22"/>
        </w:rPr>
      </w:pPr>
    </w:p>
    <w:p w14:paraId="6353B9E6" w14:textId="1E0FA890" w:rsidR="00DD4D34" w:rsidRDefault="00DD4D34" w:rsidP="00CF1D44">
      <w:pPr>
        <w:spacing w:line="360" w:lineRule="auto"/>
        <w:rPr>
          <w:sz w:val="22"/>
          <w:szCs w:val="22"/>
        </w:rPr>
      </w:pPr>
    </w:p>
    <w:p w14:paraId="59C26764" w14:textId="12054152" w:rsidR="00DD4D34" w:rsidRDefault="00DD4D34" w:rsidP="00CF1D44">
      <w:pPr>
        <w:spacing w:line="360" w:lineRule="auto"/>
        <w:rPr>
          <w:sz w:val="22"/>
          <w:szCs w:val="22"/>
        </w:rPr>
      </w:pPr>
    </w:p>
    <w:p w14:paraId="6EA7A008" w14:textId="2FB34A6B" w:rsidR="00DD4D34" w:rsidRDefault="00DD4D34" w:rsidP="00CF1D44">
      <w:pPr>
        <w:spacing w:line="360" w:lineRule="auto"/>
        <w:rPr>
          <w:sz w:val="22"/>
          <w:szCs w:val="22"/>
        </w:rPr>
      </w:pPr>
    </w:p>
    <w:p w14:paraId="0C3AB9ED" w14:textId="43FB5E69" w:rsidR="00DD4D34" w:rsidRDefault="00DD4D34" w:rsidP="00CF1D44">
      <w:pPr>
        <w:spacing w:line="360" w:lineRule="auto"/>
        <w:rPr>
          <w:sz w:val="22"/>
          <w:szCs w:val="22"/>
        </w:rPr>
      </w:pPr>
    </w:p>
    <w:p w14:paraId="1D61CD85" w14:textId="4C1625F5" w:rsidR="00DD4D34" w:rsidRDefault="00DD4D34" w:rsidP="00CF1D44">
      <w:pPr>
        <w:spacing w:line="360" w:lineRule="auto"/>
        <w:rPr>
          <w:sz w:val="22"/>
          <w:szCs w:val="22"/>
        </w:rPr>
      </w:pPr>
    </w:p>
    <w:p w14:paraId="08BAFC27" w14:textId="77777777" w:rsidR="00DD4D34" w:rsidRDefault="00DD4D34" w:rsidP="00CF1D44">
      <w:pPr>
        <w:spacing w:line="360" w:lineRule="auto"/>
        <w:rPr>
          <w:sz w:val="22"/>
          <w:szCs w:val="22"/>
        </w:rPr>
      </w:pPr>
    </w:p>
    <w:p w14:paraId="539CA81E" w14:textId="3BEA744B" w:rsidR="00DD4D34" w:rsidRDefault="00DD4D34" w:rsidP="00CF1D44">
      <w:pPr>
        <w:spacing w:line="360" w:lineRule="auto"/>
        <w:rPr>
          <w:sz w:val="22"/>
          <w:szCs w:val="22"/>
        </w:rPr>
      </w:pPr>
    </w:p>
    <w:p w14:paraId="2C7C4294" w14:textId="3612FFBB" w:rsidR="00DD4D34" w:rsidRDefault="00DD4D34" w:rsidP="00CF1D44">
      <w:pPr>
        <w:spacing w:line="360" w:lineRule="auto"/>
        <w:rPr>
          <w:sz w:val="22"/>
          <w:szCs w:val="22"/>
        </w:rPr>
      </w:pPr>
    </w:p>
    <w:p w14:paraId="47B4E74E" w14:textId="77777777" w:rsidR="00DD4D34" w:rsidRPr="000B5119" w:rsidRDefault="00DD4D34" w:rsidP="00DD4D34">
      <w:pPr>
        <w:rPr>
          <w:rFonts w:ascii="Arial" w:hAnsi="Arial" w:cs="Arial"/>
        </w:rPr>
      </w:pPr>
      <w:r w:rsidRPr="000B5119">
        <w:rPr>
          <w:rFonts w:ascii="Arial" w:hAnsi="Arial" w:cs="Arial"/>
        </w:rPr>
        <w:lastRenderedPageBreak/>
        <w:t>Bibliography</w:t>
      </w:r>
    </w:p>
    <w:p w14:paraId="021A8690" w14:textId="77777777" w:rsidR="00DD4D34" w:rsidRPr="000B5119" w:rsidRDefault="00DD4D34" w:rsidP="00DD4D34">
      <w:pPr>
        <w:rPr>
          <w:rFonts w:ascii="Arial" w:hAnsi="Arial" w:cs="Arial"/>
        </w:rPr>
      </w:pPr>
    </w:p>
    <w:p w14:paraId="4EA8F304" w14:textId="77777777" w:rsidR="00DD4D34" w:rsidRPr="000B5119" w:rsidRDefault="00DD4D34" w:rsidP="00DD4D34">
      <w:pPr>
        <w:rPr>
          <w:rFonts w:ascii="Arial" w:hAnsi="Arial" w:cs="Arial"/>
        </w:rPr>
      </w:pPr>
      <w:r w:rsidRPr="000B5119">
        <w:rPr>
          <w:rFonts w:ascii="Arial" w:hAnsi="Arial" w:cs="Arial"/>
        </w:rPr>
        <w:t>Primary Sources</w:t>
      </w:r>
    </w:p>
    <w:p w14:paraId="427FBCD8" w14:textId="77777777" w:rsidR="00DD4D34" w:rsidRPr="000B5119" w:rsidRDefault="00DD4D34" w:rsidP="00DD4D34">
      <w:pPr>
        <w:rPr>
          <w:rFonts w:ascii="Arial" w:hAnsi="Arial" w:cs="Arial"/>
          <w:sz w:val="22"/>
          <w:szCs w:val="22"/>
        </w:rPr>
      </w:pPr>
      <w:r w:rsidRPr="000B5119">
        <w:rPr>
          <w:rFonts w:ascii="Arial" w:hAnsi="Arial" w:cs="Arial"/>
          <w:sz w:val="22"/>
          <w:szCs w:val="22"/>
        </w:rPr>
        <w:t>Statutes</w:t>
      </w:r>
    </w:p>
    <w:p w14:paraId="397C7386" w14:textId="77777777" w:rsidR="00DD4D34" w:rsidRPr="000B5119" w:rsidRDefault="00DD4D34" w:rsidP="00DD4D34">
      <w:pPr>
        <w:rPr>
          <w:rFonts w:ascii="Arial" w:hAnsi="Arial" w:cs="Arial"/>
          <w:sz w:val="22"/>
          <w:szCs w:val="22"/>
        </w:rPr>
      </w:pPr>
      <w:r w:rsidRPr="000B5119">
        <w:rPr>
          <w:rFonts w:ascii="Arial" w:hAnsi="Arial" w:cs="Arial"/>
          <w:sz w:val="22"/>
          <w:szCs w:val="22"/>
        </w:rPr>
        <w:t>EU</w:t>
      </w:r>
    </w:p>
    <w:p w14:paraId="7668B956" w14:textId="77777777" w:rsidR="00DD4D34" w:rsidRPr="002B2931" w:rsidRDefault="00DD4D34" w:rsidP="00DD4D34">
      <w:pPr>
        <w:pStyle w:val="ListParagraph"/>
        <w:numPr>
          <w:ilvl w:val="0"/>
          <w:numId w:val="5"/>
        </w:numPr>
        <w:rPr>
          <w:rFonts w:ascii="Arial" w:hAnsi="Arial" w:cs="Arial"/>
          <w:sz w:val="20"/>
          <w:szCs w:val="20"/>
        </w:rPr>
      </w:pPr>
      <w:r w:rsidRPr="002B2931">
        <w:rPr>
          <w:rFonts w:ascii="Arial" w:hAnsi="Arial" w:cs="Arial"/>
          <w:sz w:val="20"/>
          <w:szCs w:val="20"/>
        </w:rPr>
        <w:t>Council of Europe, Charter of Fundamental Rights of the European Union 2000</w:t>
      </w:r>
    </w:p>
    <w:p w14:paraId="2A9B1A65" w14:textId="77777777" w:rsidR="00DD4D34" w:rsidRPr="002B2931" w:rsidRDefault="00DD4D34" w:rsidP="00DD4D34">
      <w:pPr>
        <w:pStyle w:val="ListParagraph"/>
        <w:numPr>
          <w:ilvl w:val="0"/>
          <w:numId w:val="5"/>
        </w:numPr>
        <w:rPr>
          <w:rFonts w:ascii="Arial" w:hAnsi="Arial" w:cs="Arial"/>
          <w:sz w:val="20"/>
          <w:szCs w:val="20"/>
        </w:rPr>
      </w:pPr>
      <w:r w:rsidRPr="002B2931">
        <w:rPr>
          <w:rFonts w:ascii="Arial" w:hAnsi="Arial" w:cs="Arial"/>
          <w:sz w:val="20"/>
          <w:szCs w:val="20"/>
        </w:rPr>
        <w:t>Council of Europe, European Convention for the Protection of Human Rights and Fundamental Freedoms, as amended by Protocols Nos. 11 and 14 1950 (ECHR)</w:t>
      </w:r>
    </w:p>
    <w:p w14:paraId="1B505BCD" w14:textId="77777777" w:rsidR="00DD4D34" w:rsidRPr="002B2931" w:rsidRDefault="00DD4D34" w:rsidP="00DD4D34">
      <w:pPr>
        <w:pStyle w:val="ListParagraph"/>
        <w:numPr>
          <w:ilvl w:val="0"/>
          <w:numId w:val="5"/>
        </w:numPr>
        <w:rPr>
          <w:rFonts w:ascii="Arial" w:hAnsi="Arial" w:cs="Arial"/>
          <w:sz w:val="20"/>
          <w:szCs w:val="20"/>
        </w:rPr>
      </w:pPr>
      <w:r w:rsidRPr="002B2931">
        <w:rPr>
          <w:rFonts w:ascii="Arial" w:hAnsi="Arial" w:cs="Arial"/>
          <w:sz w:val="20"/>
          <w:szCs w:val="20"/>
        </w:rPr>
        <w:t>Council Regulation (EC) 2016/679 General Data Protection Regulation OJ L119/1</w:t>
      </w:r>
    </w:p>
    <w:p w14:paraId="74DE8968" w14:textId="77777777" w:rsidR="00DD4D34" w:rsidRDefault="00DD4D34" w:rsidP="00DD4D34">
      <w:pPr>
        <w:rPr>
          <w:rFonts w:ascii="Arial" w:hAnsi="Arial" w:cs="Arial"/>
          <w:sz w:val="22"/>
          <w:szCs w:val="22"/>
        </w:rPr>
      </w:pPr>
      <w:r w:rsidRPr="000B5119">
        <w:rPr>
          <w:rFonts w:ascii="Arial" w:hAnsi="Arial" w:cs="Arial"/>
          <w:sz w:val="22"/>
          <w:szCs w:val="22"/>
        </w:rPr>
        <w:t>UK</w:t>
      </w:r>
    </w:p>
    <w:p w14:paraId="184A54FE" w14:textId="77777777" w:rsidR="00DD4D34" w:rsidRPr="002B2931" w:rsidRDefault="00DD4D34" w:rsidP="00DD4D34">
      <w:pPr>
        <w:pStyle w:val="ListParagraph"/>
        <w:numPr>
          <w:ilvl w:val="0"/>
          <w:numId w:val="7"/>
        </w:numPr>
        <w:rPr>
          <w:rFonts w:ascii="Arial" w:hAnsi="Arial" w:cs="Arial"/>
          <w:sz w:val="18"/>
          <w:szCs w:val="18"/>
        </w:rPr>
      </w:pPr>
      <w:r w:rsidRPr="002B2931">
        <w:rPr>
          <w:rFonts w:ascii="Arial" w:hAnsi="Arial" w:cs="Arial"/>
          <w:sz w:val="20"/>
          <w:szCs w:val="20"/>
        </w:rPr>
        <w:t>Civil Contingencies Act 2004</w:t>
      </w:r>
    </w:p>
    <w:p w14:paraId="76AB51A3" w14:textId="77777777" w:rsidR="00DD4D34" w:rsidRPr="002B2931" w:rsidRDefault="00DD4D34" w:rsidP="00DD4D34">
      <w:pPr>
        <w:pStyle w:val="ListParagraph"/>
        <w:numPr>
          <w:ilvl w:val="0"/>
          <w:numId w:val="7"/>
        </w:numPr>
        <w:rPr>
          <w:rFonts w:ascii="Arial" w:hAnsi="Arial" w:cs="Arial"/>
          <w:sz w:val="18"/>
          <w:szCs w:val="18"/>
        </w:rPr>
      </w:pPr>
      <w:r w:rsidRPr="002B2931">
        <w:rPr>
          <w:rFonts w:ascii="Arial" w:hAnsi="Arial" w:cs="Arial"/>
          <w:sz w:val="20"/>
          <w:szCs w:val="20"/>
        </w:rPr>
        <w:t>Coronavirus Act 2020</w:t>
      </w:r>
    </w:p>
    <w:p w14:paraId="2567D15A" w14:textId="77777777" w:rsidR="00DD4D34" w:rsidRPr="002B2931" w:rsidRDefault="00DD4D34" w:rsidP="00DD4D34">
      <w:pPr>
        <w:pStyle w:val="ListParagraph"/>
        <w:numPr>
          <w:ilvl w:val="0"/>
          <w:numId w:val="7"/>
        </w:numPr>
        <w:rPr>
          <w:rFonts w:ascii="Arial" w:hAnsi="Arial" w:cs="Arial"/>
          <w:sz w:val="18"/>
          <w:szCs w:val="18"/>
        </w:rPr>
      </w:pPr>
      <w:r w:rsidRPr="002B2931">
        <w:rPr>
          <w:rFonts w:ascii="Arial" w:hAnsi="Arial" w:cs="Arial"/>
          <w:sz w:val="20"/>
          <w:szCs w:val="20"/>
        </w:rPr>
        <w:t>Health and Social Care Act 2008</w:t>
      </w:r>
    </w:p>
    <w:p w14:paraId="1AD73C58" w14:textId="77777777" w:rsidR="00DD4D34" w:rsidRPr="002B2931" w:rsidRDefault="00DD4D34" w:rsidP="00DD4D34">
      <w:pPr>
        <w:pStyle w:val="ListParagraph"/>
        <w:numPr>
          <w:ilvl w:val="0"/>
          <w:numId w:val="7"/>
        </w:numPr>
        <w:rPr>
          <w:rFonts w:ascii="Arial" w:hAnsi="Arial" w:cs="Arial"/>
          <w:sz w:val="18"/>
          <w:szCs w:val="18"/>
        </w:rPr>
      </w:pPr>
      <w:r w:rsidRPr="002B2931">
        <w:rPr>
          <w:rFonts w:ascii="Arial" w:hAnsi="Arial" w:cs="Arial"/>
          <w:sz w:val="20"/>
          <w:szCs w:val="20"/>
        </w:rPr>
        <w:t>Investigatory Powers Act 2016</w:t>
      </w:r>
    </w:p>
    <w:p w14:paraId="4E32BCDB" w14:textId="77777777" w:rsidR="00DD4D34" w:rsidRPr="002B2931" w:rsidRDefault="00DD4D34" w:rsidP="00DD4D34">
      <w:pPr>
        <w:pStyle w:val="ListParagraph"/>
        <w:numPr>
          <w:ilvl w:val="0"/>
          <w:numId w:val="7"/>
        </w:numPr>
        <w:rPr>
          <w:rFonts w:ascii="Arial" w:hAnsi="Arial" w:cs="Arial"/>
          <w:sz w:val="18"/>
          <w:szCs w:val="18"/>
        </w:rPr>
      </w:pPr>
      <w:r w:rsidRPr="002B2931">
        <w:rPr>
          <w:rFonts w:ascii="Arial" w:hAnsi="Arial" w:cs="Arial"/>
          <w:sz w:val="20"/>
          <w:szCs w:val="20"/>
        </w:rPr>
        <w:t>The Health Protection (Coronavirus, Collection of Contact Details etc and Related Requirements) Regulations 2020</w:t>
      </w:r>
    </w:p>
    <w:p w14:paraId="0B8402F1" w14:textId="77777777" w:rsidR="00DD4D34" w:rsidRPr="000B5119" w:rsidRDefault="00DD4D34" w:rsidP="00DD4D34">
      <w:pPr>
        <w:rPr>
          <w:rFonts w:ascii="Arial" w:hAnsi="Arial" w:cs="Arial"/>
          <w:sz w:val="22"/>
          <w:szCs w:val="22"/>
        </w:rPr>
      </w:pPr>
    </w:p>
    <w:p w14:paraId="627181CF" w14:textId="77777777" w:rsidR="00DD4D34" w:rsidRPr="000B5119" w:rsidRDefault="00DD4D34" w:rsidP="00DD4D34">
      <w:pPr>
        <w:rPr>
          <w:rFonts w:ascii="Arial" w:hAnsi="Arial" w:cs="Arial"/>
        </w:rPr>
      </w:pPr>
      <w:r w:rsidRPr="000B5119">
        <w:rPr>
          <w:rFonts w:ascii="Arial" w:hAnsi="Arial" w:cs="Arial"/>
        </w:rPr>
        <w:t>Secondary Sources</w:t>
      </w:r>
    </w:p>
    <w:p w14:paraId="378DCD1F" w14:textId="77777777" w:rsidR="00DD4D34" w:rsidRPr="000B5119" w:rsidRDefault="00DD4D34" w:rsidP="00DD4D34">
      <w:pPr>
        <w:rPr>
          <w:rFonts w:ascii="Arial" w:hAnsi="Arial" w:cs="Arial"/>
          <w:sz w:val="22"/>
          <w:szCs w:val="22"/>
        </w:rPr>
      </w:pPr>
      <w:r w:rsidRPr="000B5119">
        <w:rPr>
          <w:rFonts w:ascii="Arial" w:hAnsi="Arial" w:cs="Arial"/>
          <w:sz w:val="22"/>
          <w:szCs w:val="22"/>
        </w:rPr>
        <w:t>Academic Blogs</w:t>
      </w:r>
    </w:p>
    <w:p w14:paraId="5602FFD1" w14:textId="77777777" w:rsidR="00DD4D34" w:rsidRPr="002B2931" w:rsidRDefault="00DD4D34" w:rsidP="00DD4D34">
      <w:pPr>
        <w:pStyle w:val="ListParagraph"/>
        <w:numPr>
          <w:ilvl w:val="0"/>
          <w:numId w:val="6"/>
        </w:numPr>
        <w:rPr>
          <w:rFonts w:ascii="Arial" w:hAnsi="Arial" w:cs="Arial"/>
          <w:sz w:val="20"/>
          <w:szCs w:val="20"/>
        </w:rPr>
      </w:pPr>
      <w:proofErr w:type="spellStart"/>
      <w:r w:rsidRPr="002B2931">
        <w:rPr>
          <w:rFonts w:ascii="Arial" w:hAnsi="Arial" w:cs="Arial"/>
          <w:sz w:val="20"/>
          <w:szCs w:val="20"/>
        </w:rPr>
        <w:t>Altshuler</w:t>
      </w:r>
      <w:proofErr w:type="spellEnd"/>
      <w:r>
        <w:rPr>
          <w:rFonts w:ascii="Arial" w:hAnsi="Arial" w:cs="Arial"/>
          <w:sz w:val="20"/>
          <w:szCs w:val="20"/>
        </w:rPr>
        <w:t xml:space="preserve"> T S</w:t>
      </w:r>
      <w:r w:rsidRPr="002B2931">
        <w:rPr>
          <w:rFonts w:ascii="Arial" w:hAnsi="Arial" w:cs="Arial"/>
          <w:sz w:val="20"/>
          <w:szCs w:val="20"/>
        </w:rPr>
        <w:t xml:space="preserve"> and </w:t>
      </w:r>
      <w:proofErr w:type="spellStart"/>
      <w:r w:rsidRPr="002B2931">
        <w:rPr>
          <w:rFonts w:ascii="Arial" w:hAnsi="Arial" w:cs="Arial"/>
          <w:sz w:val="20"/>
          <w:szCs w:val="20"/>
        </w:rPr>
        <w:t>Hershkowitz</w:t>
      </w:r>
      <w:proofErr w:type="spellEnd"/>
      <w:r>
        <w:rPr>
          <w:rFonts w:ascii="Arial" w:hAnsi="Arial" w:cs="Arial"/>
          <w:sz w:val="20"/>
          <w:szCs w:val="20"/>
        </w:rPr>
        <w:t xml:space="preserve"> R A</w:t>
      </w:r>
      <w:r w:rsidRPr="002B2931">
        <w:rPr>
          <w:rFonts w:ascii="Arial" w:hAnsi="Arial" w:cs="Arial"/>
          <w:sz w:val="20"/>
          <w:szCs w:val="20"/>
        </w:rPr>
        <w:t>, ‘How Israel’s COVID-19 mass surveillance operation works’ (6</w:t>
      </w:r>
      <w:r w:rsidRPr="002B2931">
        <w:rPr>
          <w:rFonts w:ascii="Arial" w:hAnsi="Arial" w:cs="Arial"/>
          <w:sz w:val="20"/>
          <w:szCs w:val="20"/>
          <w:vertAlign w:val="superscript"/>
        </w:rPr>
        <w:t>th</w:t>
      </w:r>
      <w:r w:rsidRPr="002B2931">
        <w:rPr>
          <w:rFonts w:ascii="Arial" w:hAnsi="Arial" w:cs="Arial"/>
          <w:sz w:val="20"/>
          <w:szCs w:val="20"/>
        </w:rPr>
        <w:t xml:space="preserve"> July 2020, Brookings Technology Blog) &lt;ttps://www.brookings.edu/techstream/how-israels-covid-19-mass-surveillance-operation-works/&gt; accessed 28</w:t>
      </w:r>
      <w:r w:rsidRPr="002B2931">
        <w:rPr>
          <w:rFonts w:ascii="Arial" w:hAnsi="Arial" w:cs="Arial"/>
          <w:sz w:val="20"/>
          <w:szCs w:val="20"/>
          <w:vertAlign w:val="superscript"/>
        </w:rPr>
        <w:t>th</w:t>
      </w:r>
      <w:r w:rsidRPr="002B2931">
        <w:rPr>
          <w:rFonts w:ascii="Arial" w:hAnsi="Arial" w:cs="Arial"/>
          <w:sz w:val="20"/>
          <w:szCs w:val="20"/>
        </w:rPr>
        <w:t xml:space="preserve"> September 2020</w:t>
      </w:r>
    </w:p>
    <w:p w14:paraId="4C1CE1CC" w14:textId="77777777" w:rsidR="00DD4D34" w:rsidRPr="002B2931" w:rsidRDefault="00DD4D34" w:rsidP="00DD4D34">
      <w:pPr>
        <w:pStyle w:val="ListParagraph"/>
        <w:numPr>
          <w:ilvl w:val="0"/>
          <w:numId w:val="6"/>
        </w:numPr>
        <w:rPr>
          <w:rFonts w:ascii="Arial" w:hAnsi="Arial" w:cs="Arial"/>
          <w:sz w:val="20"/>
          <w:szCs w:val="20"/>
        </w:rPr>
      </w:pPr>
      <w:r w:rsidRPr="002B2931">
        <w:rPr>
          <w:rFonts w:ascii="Arial" w:hAnsi="Arial" w:cs="Arial"/>
          <w:sz w:val="20"/>
          <w:szCs w:val="20"/>
        </w:rPr>
        <w:t>Big Brother Watch Team, ‘Emergency Coronavirus Bill ‘most draconian powers in peace-time Britain’ (19</w:t>
      </w:r>
      <w:r w:rsidRPr="002B2931">
        <w:rPr>
          <w:rFonts w:ascii="Arial" w:hAnsi="Arial" w:cs="Arial"/>
          <w:sz w:val="20"/>
          <w:szCs w:val="20"/>
          <w:vertAlign w:val="superscript"/>
        </w:rPr>
        <w:t>th</w:t>
      </w:r>
      <w:r w:rsidRPr="002B2931">
        <w:rPr>
          <w:rFonts w:ascii="Arial" w:hAnsi="Arial" w:cs="Arial"/>
          <w:sz w:val="20"/>
          <w:szCs w:val="20"/>
        </w:rPr>
        <w:t xml:space="preserve"> March 2020, Big Brother Watch </w:t>
      </w:r>
      <w:r>
        <w:rPr>
          <w:rFonts w:ascii="Arial" w:hAnsi="Arial" w:cs="Arial"/>
          <w:sz w:val="20"/>
          <w:szCs w:val="20"/>
        </w:rPr>
        <w:t>B</w:t>
      </w:r>
      <w:r w:rsidRPr="002B2931">
        <w:rPr>
          <w:rFonts w:ascii="Arial" w:hAnsi="Arial" w:cs="Arial"/>
          <w:sz w:val="20"/>
          <w:szCs w:val="20"/>
        </w:rPr>
        <w:t>log) &lt;https://bigbrotherwatch.org.uk/2020/03/emergency-coronavirus-bill-most-draconian-powers-in-peace-time-britain/&gt; accessed 26</w:t>
      </w:r>
      <w:r w:rsidRPr="002B2931">
        <w:rPr>
          <w:rFonts w:ascii="Arial" w:hAnsi="Arial" w:cs="Arial"/>
          <w:sz w:val="20"/>
          <w:szCs w:val="20"/>
          <w:vertAlign w:val="superscript"/>
        </w:rPr>
        <w:t>th</w:t>
      </w:r>
      <w:r w:rsidRPr="002B2931">
        <w:rPr>
          <w:rFonts w:ascii="Arial" w:hAnsi="Arial" w:cs="Arial"/>
          <w:sz w:val="20"/>
          <w:szCs w:val="20"/>
        </w:rPr>
        <w:t xml:space="preserve"> September 2020</w:t>
      </w:r>
    </w:p>
    <w:p w14:paraId="0B0F2608" w14:textId="77777777" w:rsidR="00DD4D34" w:rsidRPr="002B2931" w:rsidRDefault="00DD4D34" w:rsidP="00DD4D34">
      <w:pPr>
        <w:pStyle w:val="ListParagraph"/>
        <w:numPr>
          <w:ilvl w:val="0"/>
          <w:numId w:val="6"/>
        </w:numPr>
        <w:rPr>
          <w:rFonts w:ascii="Arial" w:hAnsi="Arial" w:cs="Arial"/>
          <w:sz w:val="20"/>
          <w:szCs w:val="20"/>
        </w:rPr>
      </w:pPr>
      <w:proofErr w:type="spellStart"/>
      <w:r w:rsidRPr="002B2931">
        <w:rPr>
          <w:rFonts w:ascii="Arial" w:hAnsi="Arial" w:cs="Arial"/>
          <w:sz w:val="20"/>
          <w:szCs w:val="20"/>
        </w:rPr>
        <w:t>Blick</w:t>
      </w:r>
      <w:proofErr w:type="spellEnd"/>
      <w:r w:rsidRPr="002B2931">
        <w:rPr>
          <w:rFonts w:ascii="Arial" w:hAnsi="Arial" w:cs="Arial"/>
          <w:sz w:val="20"/>
          <w:szCs w:val="20"/>
        </w:rPr>
        <w:t xml:space="preserve"> </w:t>
      </w:r>
      <w:r>
        <w:rPr>
          <w:rFonts w:ascii="Arial" w:hAnsi="Arial" w:cs="Arial"/>
          <w:sz w:val="20"/>
          <w:szCs w:val="20"/>
        </w:rPr>
        <w:t xml:space="preserve">A </w:t>
      </w:r>
      <w:r w:rsidRPr="002B2931">
        <w:rPr>
          <w:rFonts w:ascii="Arial" w:hAnsi="Arial" w:cs="Arial"/>
          <w:sz w:val="20"/>
          <w:szCs w:val="20"/>
        </w:rPr>
        <w:t>and Walker</w:t>
      </w:r>
      <w:r>
        <w:rPr>
          <w:rFonts w:ascii="Arial" w:hAnsi="Arial" w:cs="Arial"/>
          <w:sz w:val="20"/>
          <w:szCs w:val="20"/>
        </w:rPr>
        <w:t xml:space="preserve"> C</w:t>
      </w:r>
      <w:r w:rsidRPr="002B2931">
        <w:rPr>
          <w:rFonts w:ascii="Arial" w:hAnsi="Arial" w:cs="Arial"/>
          <w:sz w:val="20"/>
          <w:szCs w:val="20"/>
        </w:rPr>
        <w:t>, ‘Why did government not use the Civil Contingencies Act?’ (2</w:t>
      </w:r>
      <w:r w:rsidRPr="002B2931">
        <w:rPr>
          <w:rFonts w:ascii="Arial" w:hAnsi="Arial" w:cs="Arial"/>
          <w:sz w:val="20"/>
          <w:szCs w:val="20"/>
          <w:vertAlign w:val="superscript"/>
        </w:rPr>
        <w:t>nd</w:t>
      </w:r>
      <w:r w:rsidRPr="002B2931">
        <w:rPr>
          <w:rFonts w:ascii="Arial" w:hAnsi="Arial" w:cs="Arial"/>
          <w:sz w:val="20"/>
          <w:szCs w:val="20"/>
        </w:rPr>
        <w:t xml:space="preserve"> April 2020, The Law Society Gazette Blog, Legal updates) &lt;https://www.lawgazette.co.uk/legal-updates/why-did-government-not-use-the-civil-contingencies-act/5103742.article&gt; accessed 25</w:t>
      </w:r>
      <w:r w:rsidRPr="002B2931">
        <w:rPr>
          <w:rFonts w:ascii="Arial" w:hAnsi="Arial" w:cs="Arial"/>
          <w:sz w:val="20"/>
          <w:szCs w:val="20"/>
          <w:vertAlign w:val="superscript"/>
        </w:rPr>
        <w:t>th</w:t>
      </w:r>
      <w:r w:rsidRPr="002B2931">
        <w:rPr>
          <w:rFonts w:ascii="Arial" w:hAnsi="Arial" w:cs="Arial"/>
          <w:sz w:val="20"/>
          <w:szCs w:val="20"/>
        </w:rPr>
        <w:t xml:space="preserve"> September 2020</w:t>
      </w:r>
    </w:p>
    <w:p w14:paraId="5F32A8FE" w14:textId="77777777" w:rsidR="00DD4D34" w:rsidRPr="002B2931" w:rsidRDefault="00DD4D34" w:rsidP="00DD4D34">
      <w:pPr>
        <w:pStyle w:val="ListParagraph"/>
        <w:numPr>
          <w:ilvl w:val="0"/>
          <w:numId w:val="6"/>
        </w:numPr>
        <w:rPr>
          <w:rFonts w:ascii="Arial" w:hAnsi="Arial" w:cs="Arial"/>
          <w:sz w:val="20"/>
          <w:szCs w:val="20"/>
        </w:rPr>
      </w:pPr>
      <w:r w:rsidRPr="002B2931">
        <w:rPr>
          <w:rFonts w:ascii="Arial" w:hAnsi="Arial" w:cs="Arial"/>
          <w:sz w:val="20"/>
          <w:szCs w:val="20"/>
        </w:rPr>
        <w:t>Cragg</w:t>
      </w:r>
      <w:r>
        <w:rPr>
          <w:rFonts w:ascii="Arial" w:hAnsi="Arial" w:cs="Arial"/>
          <w:sz w:val="20"/>
          <w:szCs w:val="20"/>
        </w:rPr>
        <w:t xml:space="preserve"> S</w:t>
      </w:r>
      <w:r w:rsidRPr="002B2931">
        <w:rPr>
          <w:rFonts w:ascii="Arial" w:hAnsi="Arial" w:cs="Arial"/>
          <w:sz w:val="20"/>
          <w:szCs w:val="20"/>
        </w:rPr>
        <w:t>, ‘Mass surveillance and the NHS contact tracing app’ (May 2020, Legal Action Group Blog) &lt;https://www.lag.org.uk/article/208260/mass-surveillance-and-the-nhs-contact-tracing-app&gt; accessed 26</w:t>
      </w:r>
      <w:r w:rsidRPr="002B2931">
        <w:rPr>
          <w:rFonts w:ascii="Arial" w:hAnsi="Arial" w:cs="Arial"/>
          <w:sz w:val="20"/>
          <w:szCs w:val="20"/>
          <w:vertAlign w:val="superscript"/>
        </w:rPr>
        <w:t>th</w:t>
      </w:r>
      <w:r w:rsidRPr="002B2931">
        <w:rPr>
          <w:rFonts w:ascii="Arial" w:hAnsi="Arial" w:cs="Arial"/>
          <w:sz w:val="20"/>
          <w:szCs w:val="20"/>
        </w:rPr>
        <w:t xml:space="preserve"> September 2020</w:t>
      </w:r>
    </w:p>
    <w:p w14:paraId="3589F8EF" w14:textId="77777777" w:rsidR="00DD4D34" w:rsidRPr="002B2931" w:rsidRDefault="00DD4D34" w:rsidP="00DD4D34">
      <w:pPr>
        <w:pStyle w:val="ListParagraph"/>
        <w:numPr>
          <w:ilvl w:val="0"/>
          <w:numId w:val="6"/>
        </w:numPr>
        <w:rPr>
          <w:rFonts w:ascii="Arial" w:hAnsi="Arial" w:cs="Arial"/>
          <w:sz w:val="20"/>
          <w:szCs w:val="20"/>
        </w:rPr>
      </w:pPr>
      <w:proofErr w:type="spellStart"/>
      <w:r w:rsidRPr="002B2931">
        <w:rPr>
          <w:rFonts w:ascii="Arial" w:hAnsi="Arial" w:cs="Arial"/>
          <w:sz w:val="20"/>
          <w:szCs w:val="20"/>
        </w:rPr>
        <w:t>Delli</w:t>
      </w:r>
      <w:proofErr w:type="spellEnd"/>
      <w:r w:rsidRPr="002B2931">
        <w:rPr>
          <w:rFonts w:ascii="Arial" w:hAnsi="Arial" w:cs="Arial"/>
          <w:sz w:val="20"/>
          <w:szCs w:val="20"/>
        </w:rPr>
        <w:t xml:space="preserve"> Santi</w:t>
      </w:r>
      <w:r>
        <w:rPr>
          <w:rFonts w:ascii="Arial" w:hAnsi="Arial" w:cs="Arial"/>
          <w:sz w:val="20"/>
          <w:szCs w:val="20"/>
        </w:rPr>
        <w:t xml:space="preserve"> M</w:t>
      </w:r>
      <w:r w:rsidRPr="002B2931">
        <w:rPr>
          <w:rFonts w:ascii="Arial" w:hAnsi="Arial" w:cs="Arial"/>
          <w:sz w:val="20"/>
          <w:szCs w:val="20"/>
        </w:rPr>
        <w:t>, ‘Demand Strong Legal Safeguards for Contact Tracing’ (3</w:t>
      </w:r>
      <w:r w:rsidRPr="002B2931">
        <w:rPr>
          <w:rFonts w:ascii="Arial" w:hAnsi="Arial" w:cs="Arial"/>
          <w:sz w:val="20"/>
          <w:szCs w:val="20"/>
          <w:vertAlign w:val="superscript"/>
        </w:rPr>
        <w:t>rd</w:t>
      </w:r>
      <w:r w:rsidRPr="002B2931">
        <w:rPr>
          <w:rFonts w:ascii="Arial" w:hAnsi="Arial" w:cs="Arial"/>
          <w:sz w:val="20"/>
          <w:szCs w:val="20"/>
        </w:rPr>
        <w:t xml:space="preserve"> June 2020, Open Rights Group Blog) &lt;https://www.openrightsgroup.org/blog/demand-strong-legal-safeguards-for-contact-tracing/&gt; accessed 25</w:t>
      </w:r>
      <w:r w:rsidRPr="002B2931">
        <w:rPr>
          <w:rFonts w:ascii="Arial" w:hAnsi="Arial" w:cs="Arial"/>
          <w:sz w:val="20"/>
          <w:szCs w:val="20"/>
          <w:vertAlign w:val="superscript"/>
        </w:rPr>
        <w:t>th</w:t>
      </w:r>
      <w:r w:rsidRPr="002B2931">
        <w:rPr>
          <w:rFonts w:ascii="Arial" w:hAnsi="Arial" w:cs="Arial"/>
          <w:sz w:val="20"/>
          <w:szCs w:val="20"/>
        </w:rPr>
        <w:t xml:space="preserve"> September 2020</w:t>
      </w:r>
    </w:p>
    <w:p w14:paraId="091FA871" w14:textId="77777777" w:rsidR="00DD4D34" w:rsidRPr="002B2931" w:rsidRDefault="00DD4D34" w:rsidP="00DD4D34">
      <w:pPr>
        <w:pStyle w:val="ListParagraph"/>
        <w:numPr>
          <w:ilvl w:val="0"/>
          <w:numId w:val="6"/>
        </w:numPr>
        <w:rPr>
          <w:rFonts w:ascii="Arial" w:hAnsi="Arial" w:cs="Arial"/>
          <w:sz w:val="20"/>
          <w:szCs w:val="20"/>
        </w:rPr>
      </w:pPr>
      <w:r w:rsidRPr="002B2931">
        <w:rPr>
          <w:rFonts w:ascii="Arial" w:hAnsi="Arial" w:cs="Arial"/>
          <w:sz w:val="20"/>
          <w:szCs w:val="20"/>
        </w:rPr>
        <w:t>Denham</w:t>
      </w:r>
      <w:r>
        <w:rPr>
          <w:rFonts w:ascii="Arial" w:hAnsi="Arial" w:cs="Arial"/>
          <w:sz w:val="20"/>
          <w:szCs w:val="20"/>
        </w:rPr>
        <w:t xml:space="preserve"> E</w:t>
      </w:r>
      <w:r w:rsidRPr="002B2931">
        <w:rPr>
          <w:rFonts w:ascii="Arial" w:hAnsi="Arial" w:cs="Arial"/>
          <w:sz w:val="20"/>
          <w:szCs w:val="20"/>
        </w:rPr>
        <w:t>, ‘Blog: Data Protection considerations and the NHS COVID-19 app’ (18</w:t>
      </w:r>
      <w:r w:rsidRPr="002B2931">
        <w:rPr>
          <w:rFonts w:ascii="Arial" w:hAnsi="Arial" w:cs="Arial"/>
          <w:sz w:val="20"/>
          <w:szCs w:val="20"/>
          <w:vertAlign w:val="superscript"/>
        </w:rPr>
        <w:t>th</w:t>
      </w:r>
      <w:r w:rsidRPr="002B2931">
        <w:rPr>
          <w:rFonts w:ascii="Arial" w:hAnsi="Arial" w:cs="Arial"/>
          <w:sz w:val="20"/>
          <w:szCs w:val="20"/>
        </w:rPr>
        <w:t xml:space="preserve"> September 2020, ICO Blog) &lt;https://ico.org.uk/about-the-ico/news-and-events/news-and-blogs/2020/09/blog-data-protection-considerations-and-the-nhs-covid-19-app/&gt; accessed 27</w:t>
      </w:r>
      <w:r w:rsidRPr="002B2931">
        <w:rPr>
          <w:rFonts w:ascii="Arial" w:hAnsi="Arial" w:cs="Arial"/>
          <w:sz w:val="20"/>
          <w:szCs w:val="20"/>
          <w:vertAlign w:val="superscript"/>
        </w:rPr>
        <w:t>th</w:t>
      </w:r>
      <w:r w:rsidRPr="002B2931">
        <w:rPr>
          <w:rFonts w:ascii="Arial" w:hAnsi="Arial" w:cs="Arial"/>
          <w:sz w:val="20"/>
          <w:szCs w:val="20"/>
        </w:rPr>
        <w:t xml:space="preserve"> September 2020</w:t>
      </w:r>
    </w:p>
    <w:p w14:paraId="1E8DB2B2" w14:textId="77777777" w:rsidR="00DD4D34" w:rsidRPr="002B2931" w:rsidRDefault="00DD4D34" w:rsidP="00DD4D34">
      <w:pPr>
        <w:pStyle w:val="ListParagraph"/>
        <w:numPr>
          <w:ilvl w:val="0"/>
          <w:numId w:val="6"/>
        </w:numPr>
        <w:rPr>
          <w:rFonts w:ascii="Arial" w:hAnsi="Arial" w:cs="Arial"/>
          <w:sz w:val="20"/>
          <w:szCs w:val="20"/>
        </w:rPr>
      </w:pPr>
      <w:r w:rsidRPr="002B2931">
        <w:rPr>
          <w:rFonts w:ascii="Arial" w:hAnsi="Arial" w:cs="Arial"/>
          <w:sz w:val="20"/>
          <w:szCs w:val="20"/>
        </w:rPr>
        <w:t>Dunlop</w:t>
      </w:r>
      <w:r>
        <w:rPr>
          <w:rFonts w:ascii="Arial" w:hAnsi="Arial" w:cs="Arial"/>
          <w:sz w:val="20"/>
          <w:szCs w:val="20"/>
        </w:rPr>
        <w:t xml:space="preserve"> A</w:t>
      </w:r>
      <w:r w:rsidRPr="002B2931">
        <w:rPr>
          <w:rFonts w:ascii="Arial" w:hAnsi="Arial" w:cs="Arial"/>
          <w:sz w:val="20"/>
          <w:szCs w:val="20"/>
        </w:rPr>
        <w:t>, ‘COVID-19: The ICO issues new guidance on contact-tracing apps’ (19</w:t>
      </w:r>
      <w:r w:rsidRPr="002B2931">
        <w:rPr>
          <w:rFonts w:ascii="Arial" w:hAnsi="Arial" w:cs="Arial"/>
          <w:sz w:val="20"/>
          <w:szCs w:val="20"/>
          <w:vertAlign w:val="superscript"/>
        </w:rPr>
        <w:t>th</w:t>
      </w:r>
      <w:r w:rsidRPr="002B2931">
        <w:rPr>
          <w:rFonts w:ascii="Arial" w:hAnsi="Arial" w:cs="Arial"/>
          <w:sz w:val="20"/>
          <w:szCs w:val="20"/>
        </w:rPr>
        <w:t xml:space="preserve"> May 2020, Burges Salmon Blog) &lt;https://www.burges-salmon.com/news-and-insight/legal-updates/covid-19/covid19-the-ico-issues-new-guidance-on-contact-tracing-apps/&gt; accessed 27</w:t>
      </w:r>
      <w:r w:rsidRPr="002B2931">
        <w:rPr>
          <w:rFonts w:ascii="Arial" w:hAnsi="Arial" w:cs="Arial"/>
          <w:sz w:val="20"/>
          <w:szCs w:val="20"/>
          <w:vertAlign w:val="superscript"/>
        </w:rPr>
        <w:t>th</w:t>
      </w:r>
      <w:r w:rsidRPr="002B2931">
        <w:rPr>
          <w:rFonts w:ascii="Arial" w:hAnsi="Arial" w:cs="Arial"/>
          <w:sz w:val="20"/>
          <w:szCs w:val="20"/>
        </w:rPr>
        <w:t xml:space="preserve"> September 2020</w:t>
      </w:r>
    </w:p>
    <w:p w14:paraId="3D0D209E" w14:textId="77777777" w:rsidR="00DD4D34" w:rsidRPr="002B2931" w:rsidRDefault="00DD4D34" w:rsidP="00DD4D34">
      <w:pPr>
        <w:pStyle w:val="ListParagraph"/>
        <w:numPr>
          <w:ilvl w:val="0"/>
          <w:numId w:val="6"/>
        </w:numPr>
        <w:rPr>
          <w:rFonts w:ascii="Arial" w:hAnsi="Arial" w:cs="Arial"/>
          <w:sz w:val="20"/>
          <w:szCs w:val="20"/>
        </w:rPr>
      </w:pPr>
      <w:r w:rsidRPr="002B2931">
        <w:rPr>
          <w:rFonts w:ascii="Arial" w:hAnsi="Arial" w:cs="Arial"/>
          <w:sz w:val="20"/>
          <w:szCs w:val="20"/>
        </w:rPr>
        <w:t>English</w:t>
      </w:r>
      <w:r>
        <w:rPr>
          <w:rFonts w:ascii="Arial" w:hAnsi="Arial" w:cs="Arial"/>
          <w:sz w:val="20"/>
          <w:szCs w:val="20"/>
        </w:rPr>
        <w:t xml:space="preserve"> R</w:t>
      </w:r>
      <w:r w:rsidRPr="002B2931">
        <w:rPr>
          <w:rFonts w:ascii="Arial" w:hAnsi="Arial" w:cs="Arial"/>
          <w:sz w:val="20"/>
          <w:szCs w:val="20"/>
        </w:rPr>
        <w:t>, ‘Contact tracing – breach of data protection?’ (15</w:t>
      </w:r>
      <w:r w:rsidRPr="002B2931">
        <w:rPr>
          <w:rFonts w:ascii="Arial" w:hAnsi="Arial" w:cs="Arial"/>
          <w:sz w:val="20"/>
          <w:szCs w:val="20"/>
          <w:vertAlign w:val="superscript"/>
        </w:rPr>
        <w:t>th</w:t>
      </w:r>
      <w:r w:rsidRPr="002B2931">
        <w:rPr>
          <w:rFonts w:ascii="Arial" w:hAnsi="Arial" w:cs="Arial"/>
          <w:sz w:val="20"/>
          <w:szCs w:val="20"/>
        </w:rPr>
        <w:t xml:space="preserve"> May 2020, UK Human Rights Blog) &lt;https://ukhumanrightsblog.com/2020/05/15/contact-tracing-breach-of-data-protection/&gt; accessed 25</w:t>
      </w:r>
      <w:r w:rsidRPr="002B2931">
        <w:rPr>
          <w:rFonts w:ascii="Arial" w:hAnsi="Arial" w:cs="Arial"/>
          <w:sz w:val="20"/>
          <w:szCs w:val="20"/>
          <w:vertAlign w:val="superscript"/>
        </w:rPr>
        <w:t>th</w:t>
      </w:r>
      <w:r w:rsidRPr="002B2931">
        <w:rPr>
          <w:rFonts w:ascii="Arial" w:hAnsi="Arial" w:cs="Arial"/>
          <w:sz w:val="20"/>
          <w:szCs w:val="20"/>
        </w:rPr>
        <w:t xml:space="preserve"> September 2020</w:t>
      </w:r>
    </w:p>
    <w:p w14:paraId="3BA931F4" w14:textId="77777777" w:rsidR="00DD4D34" w:rsidRPr="002B2931" w:rsidRDefault="00DD4D34" w:rsidP="00DD4D34">
      <w:pPr>
        <w:pStyle w:val="ListParagraph"/>
        <w:numPr>
          <w:ilvl w:val="0"/>
          <w:numId w:val="6"/>
        </w:numPr>
        <w:rPr>
          <w:rFonts w:ascii="Arial" w:hAnsi="Arial" w:cs="Arial"/>
          <w:sz w:val="20"/>
          <w:szCs w:val="20"/>
        </w:rPr>
      </w:pPr>
      <w:proofErr w:type="spellStart"/>
      <w:r w:rsidRPr="002B2931">
        <w:rPr>
          <w:rFonts w:ascii="Arial" w:hAnsi="Arial" w:cs="Arial"/>
          <w:sz w:val="20"/>
          <w:szCs w:val="20"/>
        </w:rPr>
        <w:t>Killock</w:t>
      </w:r>
      <w:proofErr w:type="spellEnd"/>
      <w:r>
        <w:rPr>
          <w:rFonts w:ascii="Arial" w:hAnsi="Arial" w:cs="Arial"/>
          <w:sz w:val="20"/>
          <w:szCs w:val="20"/>
        </w:rPr>
        <w:t xml:space="preserve"> J</w:t>
      </w:r>
      <w:r w:rsidRPr="002B2931">
        <w:rPr>
          <w:rFonts w:ascii="Arial" w:hAnsi="Arial" w:cs="Arial"/>
          <w:sz w:val="20"/>
          <w:szCs w:val="20"/>
        </w:rPr>
        <w:t>, ‘NHS App users get privacy: other visitors get nothing’ (24</w:t>
      </w:r>
      <w:r w:rsidRPr="002B2931">
        <w:rPr>
          <w:rFonts w:ascii="Arial" w:hAnsi="Arial" w:cs="Arial"/>
          <w:sz w:val="20"/>
          <w:szCs w:val="20"/>
          <w:vertAlign w:val="superscript"/>
        </w:rPr>
        <w:t>th</w:t>
      </w:r>
      <w:r w:rsidRPr="002B2931">
        <w:rPr>
          <w:rFonts w:ascii="Arial" w:hAnsi="Arial" w:cs="Arial"/>
          <w:sz w:val="20"/>
          <w:szCs w:val="20"/>
        </w:rPr>
        <w:t xml:space="preserve"> September 2020, Open Rights Group Blog) &lt;https://www.openrightsgroup.org/blog/nhs-app-users-get-privacy-other-visitors-get-nothing/&gt; accessed 25</w:t>
      </w:r>
      <w:r w:rsidRPr="002B2931">
        <w:rPr>
          <w:rFonts w:ascii="Arial" w:hAnsi="Arial" w:cs="Arial"/>
          <w:sz w:val="20"/>
          <w:szCs w:val="20"/>
          <w:vertAlign w:val="superscript"/>
        </w:rPr>
        <w:t>th</w:t>
      </w:r>
      <w:r w:rsidRPr="002B2931">
        <w:rPr>
          <w:rFonts w:ascii="Arial" w:hAnsi="Arial" w:cs="Arial"/>
          <w:sz w:val="20"/>
          <w:szCs w:val="20"/>
        </w:rPr>
        <w:t xml:space="preserve"> September 2020</w:t>
      </w:r>
    </w:p>
    <w:p w14:paraId="64EE2E56" w14:textId="77777777" w:rsidR="00DD4D34" w:rsidRPr="002B2931" w:rsidRDefault="00DD4D34" w:rsidP="00DD4D34">
      <w:pPr>
        <w:pStyle w:val="ListParagraph"/>
        <w:numPr>
          <w:ilvl w:val="0"/>
          <w:numId w:val="6"/>
        </w:numPr>
        <w:rPr>
          <w:rFonts w:ascii="Arial" w:hAnsi="Arial" w:cs="Arial"/>
          <w:sz w:val="20"/>
          <w:szCs w:val="20"/>
        </w:rPr>
      </w:pPr>
      <w:proofErr w:type="spellStart"/>
      <w:r w:rsidRPr="002B2931">
        <w:rPr>
          <w:rFonts w:ascii="Arial" w:hAnsi="Arial" w:cs="Arial"/>
          <w:sz w:val="20"/>
          <w:szCs w:val="20"/>
        </w:rPr>
        <w:t>Killock</w:t>
      </w:r>
      <w:proofErr w:type="spellEnd"/>
      <w:r>
        <w:rPr>
          <w:rFonts w:ascii="Arial" w:hAnsi="Arial" w:cs="Arial"/>
          <w:sz w:val="20"/>
          <w:szCs w:val="20"/>
        </w:rPr>
        <w:t xml:space="preserve"> J</w:t>
      </w:r>
      <w:r w:rsidRPr="002B2931">
        <w:rPr>
          <w:rFonts w:ascii="Arial" w:hAnsi="Arial" w:cs="Arial"/>
          <w:sz w:val="20"/>
          <w:szCs w:val="20"/>
        </w:rPr>
        <w:t>, ‘Time for a Coronavirus Safeguards Bill’ (24</w:t>
      </w:r>
      <w:r w:rsidRPr="002B2931">
        <w:rPr>
          <w:rFonts w:ascii="Arial" w:hAnsi="Arial" w:cs="Arial"/>
          <w:sz w:val="20"/>
          <w:szCs w:val="20"/>
          <w:vertAlign w:val="superscript"/>
        </w:rPr>
        <w:t>th</w:t>
      </w:r>
      <w:r w:rsidRPr="002B2931">
        <w:rPr>
          <w:rFonts w:ascii="Arial" w:hAnsi="Arial" w:cs="Arial"/>
          <w:sz w:val="20"/>
          <w:szCs w:val="20"/>
        </w:rPr>
        <w:t xml:space="preserve"> April 2020, Open Rights Group Blog) &lt; https://www.openrightsgroup.org/blog/time-for-a-coronavirus-safeguards-bill/&gt; accessed 27</w:t>
      </w:r>
      <w:r w:rsidRPr="002B2931">
        <w:rPr>
          <w:rFonts w:ascii="Arial" w:hAnsi="Arial" w:cs="Arial"/>
          <w:sz w:val="20"/>
          <w:szCs w:val="20"/>
          <w:vertAlign w:val="superscript"/>
        </w:rPr>
        <w:t>th</w:t>
      </w:r>
      <w:r w:rsidRPr="002B2931">
        <w:rPr>
          <w:rFonts w:ascii="Arial" w:hAnsi="Arial" w:cs="Arial"/>
          <w:sz w:val="20"/>
          <w:szCs w:val="20"/>
        </w:rPr>
        <w:t xml:space="preserve"> September 2020</w:t>
      </w:r>
    </w:p>
    <w:p w14:paraId="20748B23" w14:textId="77777777" w:rsidR="00DD4D34" w:rsidRPr="002B2931" w:rsidRDefault="00DD4D34" w:rsidP="00DD4D34">
      <w:pPr>
        <w:pStyle w:val="ListParagraph"/>
        <w:numPr>
          <w:ilvl w:val="0"/>
          <w:numId w:val="6"/>
        </w:numPr>
        <w:rPr>
          <w:rFonts w:ascii="Arial" w:hAnsi="Arial" w:cs="Arial"/>
          <w:sz w:val="20"/>
          <w:szCs w:val="20"/>
        </w:rPr>
      </w:pPr>
      <w:r w:rsidRPr="002B2931">
        <w:rPr>
          <w:rFonts w:ascii="Arial" w:hAnsi="Arial" w:cs="Arial"/>
          <w:sz w:val="20"/>
          <w:szCs w:val="20"/>
        </w:rPr>
        <w:t>Ko</w:t>
      </w:r>
      <w:r>
        <w:rPr>
          <w:rFonts w:ascii="Arial" w:hAnsi="Arial" w:cs="Arial"/>
          <w:sz w:val="20"/>
          <w:szCs w:val="20"/>
        </w:rPr>
        <w:t xml:space="preserve"> J</w:t>
      </w:r>
      <w:r w:rsidRPr="002B2931">
        <w:rPr>
          <w:rFonts w:ascii="Arial" w:hAnsi="Arial" w:cs="Arial"/>
          <w:sz w:val="20"/>
          <w:szCs w:val="20"/>
        </w:rPr>
        <w:t>, ‘How China used technology to combat COVID-19 – and tighten its grip on citizens’ (17</w:t>
      </w:r>
      <w:r w:rsidRPr="002B2931">
        <w:rPr>
          <w:rFonts w:ascii="Arial" w:hAnsi="Arial" w:cs="Arial"/>
          <w:sz w:val="20"/>
          <w:szCs w:val="20"/>
          <w:vertAlign w:val="superscript"/>
        </w:rPr>
        <w:t>th</w:t>
      </w:r>
      <w:r w:rsidRPr="002B2931">
        <w:rPr>
          <w:rFonts w:ascii="Arial" w:hAnsi="Arial" w:cs="Arial"/>
          <w:sz w:val="20"/>
          <w:szCs w:val="20"/>
        </w:rPr>
        <w:t xml:space="preserve"> April 2020, Amnesty International Blog) &lt;https://www.amnesty.org/en/latest/news/2020/04/how-china-used-technology-to-combat-covid-19-and-tighten-its-grip-on-citizens/&gt; accessed 28</w:t>
      </w:r>
      <w:r w:rsidRPr="002B2931">
        <w:rPr>
          <w:rFonts w:ascii="Arial" w:hAnsi="Arial" w:cs="Arial"/>
          <w:sz w:val="20"/>
          <w:szCs w:val="20"/>
          <w:vertAlign w:val="superscript"/>
        </w:rPr>
        <w:t>th</w:t>
      </w:r>
      <w:r w:rsidRPr="002B2931">
        <w:rPr>
          <w:rFonts w:ascii="Arial" w:hAnsi="Arial" w:cs="Arial"/>
          <w:sz w:val="20"/>
          <w:szCs w:val="20"/>
        </w:rPr>
        <w:t xml:space="preserve"> September 2020</w:t>
      </w:r>
    </w:p>
    <w:p w14:paraId="320A74CA" w14:textId="77777777" w:rsidR="00DD4D34" w:rsidRPr="002B2931" w:rsidRDefault="00DD4D34" w:rsidP="00DD4D34">
      <w:pPr>
        <w:pStyle w:val="ListParagraph"/>
        <w:numPr>
          <w:ilvl w:val="0"/>
          <w:numId w:val="6"/>
        </w:numPr>
        <w:rPr>
          <w:rFonts w:ascii="Arial" w:hAnsi="Arial" w:cs="Arial"/>
          <w:sz w:val="20"/>
          <w:szCs w:val="20"/>
        </w:rPr>
      </w:pPr>
      <w:r w:rsidRPr="002B2931">
        <w:rPr>
          <w:rFonts w:ascii="Arial" w:hAnsi="Arial" w:cs="Arial"/>
          <w:sz w:val="20"/>
          <w:szCs w:val="20"/>
        </w:rPr>
        <w:lastRenderedPageBreak/>
        <w:t>Ruiz</w:t>
      </w:r>
      <w:r>
        <w:rPr>
          <w:rFonts w:ascii="Arial" w:hAnsi="Arial" w:cs="Arial"/>
          <w:sz w:val="20"/>
          <w:szCs w:val="20"/>
        </w:rPr>
        <w:t xml:space="preserve"> D</w:t>
      </w:r>
      <w:r w:rsidRPr="002B2931">
        <w:rPr>
          <w:rFonts w:ascii="Arial" w:hAnsi="Arial" w:cs="Arial"/>
          <w:sz w:val="20"/>
          <w:szCs w:val="20"/>
        </w:rPr>
        <w:t>, ‘Mass surveillance alone will not save us from coronavirus’ (15</w:t>
      </w:r>
      <w:r w:rsidRPr="002B2931">
        <w:rPr>
          <w:rFonts w:ascii="Arial" w:hAnsi="Arial" w:cs="Arial"/>
          <w:sz w:val="20"/>
          <w:szCs w:val="20"/>
          <w:vertAlign w:val="superscript"/>
        </w:rPr>
        <w:t>th</w:t>
      </w:r>
      <w:r w:rsidRPr="002B2931">
        <w:rPr>
          <w:rFonts w:ascii="Arial" w:hAnsi="Arial" w:cs="Arial"/>
          <w:sz w:val="20"/>
          <w:szCs w:val="20"/>
        </w:rPr>
        <w:t xml:space="preserve"> April 2020, Technology Blog) &lt;https://blog.malwarebytes.com/opinion/2020/04/mass-surveillance-alone-will-not-save-us-from-coronavirus/&gt; accessed 28</w:t>
      </w:r>
      <w:r w:rsidRPr="002B2931">
        <w:rPr>
          <w:rFonts w:ascii="Arial" w:hAnsi="Arial" w:cs="Arial"/>
          <w:sz w:val="20"/>
          <w:szCs w:val="20"/>
          <w:vertAlign w:val="superscript"/>
        </w:rPr>
        <w:t>th</w:t>
      </w:r>
      <w:r w:rsidRPr="002B2931">
        <w:rPr>
          <w:rFonts w:ascii="Arial" w:hAnsi="Arial" w:cs="Arial"/>
          <w:sz w:val="20"/>
          <w:szCs w:val="20"/>
        </w:rPr>
        <w:t xml:space="preserve"> September 2020</w:t>
      </w:r>
    </w:p>
    <w:p w14:paraId="562F3044" w14:textId="77777777" w:rsidR="00DD4D34" w:rsidRPr="002B2931" w:rsidRDefault="00DD4D34" w:rsidP="00DD4D34">
      <w:pPr>
        <w:pStyle w:val="ListParagraph"/>
        <w:numPr>
          <w:ilvl w:val="0"/>
          <w:numId w:val="6"/>
        </w:numPr>
        <w:rPr>
          <w:rFonts w:ascii="Arial" w:hAnsi="Arial" w:cs="Arial"/>
          <w:sz w:val="20"/>
          <w:szCs w:val="20"/>
        </w:rPr>
      </w:pPr>
      <w:r w:rsidRPr="002B2931">
        <w:rPr>
          <w:rFonts w:ascii="Arial" w:hAnsi="Arial" w:cs="Arial"/>
          <w:sz w:val="20"/>
          <w:szCs w:val="20"/>
        </w:rPr>
        <w:t>Ruiz</w:t>
      </w:r>
      <w:r>
        <w:rPr>
          <w:rFonts w:ascii="Arial" w:hAnsi="Arial" w:cs="Arial"/>
          <w:sz w:val="20"/>
          <w:szCs w:val="20"/>
        </w:rPr>
        <w:t xml:space="preserve"> J</w:t>
      </w:r>
      <w:r w:rsidRPr="002B2931">
        <w:rPr>
          <w:rFonts w:ascii="Arial" w:hAnsi="Arial" w:cs="Arial"/>
          <w:sz w:val="20"/>
          <w:szCs w:val="20"/>
        </w:rPr>
        <w:t>, ‘Containing Covid-19: countries leverage communications surveillance data’ (2</w:t>
      </w:r>
      <w:r w:rsidRPr="002B2931">
        <w:rPr>
          <w:rFonts w:ascii="Arial" w:hAnsi="Arial" w:cs="Arial"/>
          <w:sz w:val="20"/>
          <w:szCs w:val="20"/>
          <w:vertAlign w:val="superscript"/>
        </w:rPr>
        <w:t>nd</w:t>
      </w:r>
      <w:r w:rsidRPr="002B2931">
        <w:rPr>
          <w:rFonts w:ascii="Arial" w:hAnsi="Arial" w:cs="Arial"/>
          <w:sz w:val="20"/>
          <w:szCs w:val="20"/>
        </w:rPr>
        <w:t xml:space="preserve"> April 2020, About Intel Group Blog) &lt;https://aboutintel.eu/covid-surveillance-uk/&gt; accessed 25</w:t>
      </w:r>
      <w:r w:rsidRPr="002B2931">
        <w:rPr>
          <w:rFonts w:ascii="Arial" w:hAnsi="Arial" w:cs="Arial"/>
          <w:sz w:val="20"/>
          <w:szCs w:val="20"/>
          <w:vertAlign w:val="superscript"/>
        </w:rPr>
        <w:t>th</w:t>
      </w:r>
      <w:r w:rsidRPr="002B2931">
        <w:rPr>
          <w:rFonts w:ascii="Arial" w:hAnsi="Arial" w:cs="Arial"/>
          <w:sz w:val="20"/>
          <w:szCs w:val="20"/>
        </w:rPr>
        <w:t xml:space="preserve"> September 2020</w:t>
      </w:r>
    </w:p>
    <w:p w14:paraId="6B5B7419" w14:textId="77777777" w:rsidR="00DD4D34" w:rsidRPr="002B2931" w:rsidRDefault="00DD4D34" w:rsidP="00DD4D34">
      <w:pPr>
        <w:pStyle w:val="ListParagraph"/>
        <w:numPr>
          <w:ilvl w:val="0"/>
          <w:numId w:val="6"/>
        </w:numPr>
        <w:rPr>
          <w:rFonts w:ascii="Arial" w:hAnsi="Arial" w:cs="Arial"/>
          <w:sz w:val="20"/>
          <w:szCs w:val="20"/>
        </w:rPr>
      </w:pPr>
      <w:proofErr w:type="spellStart"/>
      <w:r w:rsidRPr="002B2931">
        <w:rPr>
          <w:rFonts w:ascii="Arial" w:hAnsi="Arial" w:cs="Arial"/>
          <w:sz w:val="20"/>
          <w:szCs w:val="20"/>
        </w:rPr>
        <w:t>Shreeve-McGiffen</w:t>
      </w:r>
      <w:proofErr w:type="spellEnd"/>
      <w:r>
        <w:rPr>
          <w:rFonts w:ascii="Arial" w:hAnsi="Arial" w:cs="Arial"/>
          <w:sz w:val="20"/>
          <w:szCs w:val="20"/>
        </w:rPr>
        <w:t xml:space="preserve"> M</w:t>
      </w:r>
      <w:r w:rsidRPr="002B2931">
        <w:rPr>
          <w:rFonts w:ascii="Arial" w:hAnsi="Arial" w:cs="Arial"/>
          <w:sz w:val="20"/>
          <w:szCs w:val="20"/>
        </w:rPr>
        <w:t>, ‘The Coronavirus Act 2020: Unprecedented Powers, But Are They Necessary?’ (7</w:t>
      </w:r>
      <w:r w:rsidRPr="002B2931">
        <w:rPr>
          <w:rFonts w:ascii="Arial" w:hAnsi="Arial" w:cs="Arial"/>
          <w:sz w:val="20"/>
          <w:szCs w:val="20"/>
          <w:vertAlign w:val="superscript"/>
        </w:rPr>
        <w:t>th</w:t>
      </w:r>
      <w:r w:rsidRPr="002B2931">
        <w:rPr>
          <w:rFonts w:ascii="Arial" w:hAnsi="Arial" w:cs="Arial"/>
          <w:sz w:val="20"/>
          <w:szCs w:val="20"/>
        </w:rPr>
        <w:t xml:space="preserve"> May 2020, The Oxford University Undergraduate Law Journal) &lt;https://www.law.ox.ac.uk/ouulj/blog/2020/05/coronavirus-act-2020-unprecedented-powers-are-they-necessary&gt; accessed 29</w:t>
      </w:r>
      <w:r w:rsidRPr="002B2931">
        <w:rPr>
          <w:rFonts w:ascii="Arial" w:hAnsi="Arial" w:cs="Arial"/>
          <w:sz w:val="20"/>
          <w:szCs w:val="20"/>
          <w:vertAlign w:val="superscript"/>
        </w:rPr>
        <w:t>th</w:t>
      </w:r>
      <w:r w:rsidRPr="002B2931">
        <w:rPr>
          <w:rFonts w:ascii="Arial" w:hAnsi="Arial" w:cs="Arial"/>
          <w:sz w:val="20"/>
          <w:szCs w:val="20"/>
        </w:rPr>
        <w:t xml:space="preserve"> September 2020</w:t>
      </w:r>
    </w:p>
    <w:p w14:paraId="2E81C34B" w14:textId="77777777" w:rsidR="00DD4D34" w:rsidRPr="000B5119" w:rsidRDefault="00DD4D34" w:rsidP="00DD4D34">
      <w:pPr>
        <w:rPr>
          <w:rFonts w:ascii="Arial" w:hAnsi="Arial" w:cs="Arial"/>
          <w:sz w:val="22"/>
          <w:szCs w:val="22"/>
        </w:rPr>
      </w:pPr>
    </w:p>
    <w:p w14:paraId="432DD06A" w14:textId="77777777" w:rsidR="00DD4D34" w:rsidRDefault="00DD4D34" w:rsidP="00DD4D34">
      <w:pPr>
        <w:rPr>
          <w:rFonts w:ascii="Arial" w:hAnsi="Arial" w:cs="Arial"/>
          <w:sz w:val="22"/>
          <w:szCs w:val="22"/>
        </w:rPr>
      </w:pPr>
      <w:r w:rsidRPr="000B5119">
        <w:rPr>
          <w:rFonts w:ascii="Arial" w:hAnsi="Arial" w:cs="Arial"/>
          <w:sz w:val="22"/>
          <w:szCs w:val="22"/>
        </w:rPr>
        <w:t>Journal Articles</w:t>
      </w:r>
    </w:p>
    <w:p w14:paraId="4FA146E0" w14:textId="77777777" w:rsidR="00DD4D34" w:rsidRPr="001B212C" w:rsidRDefault="00DD4D34" w:rsidP="00DD4D34">
      <w:pPr>
        <w:pStyle w:val="ListParagraph"/>
        <w:numPr>
          <w:ilvl w:val="0"/>
          <w:numId w:val="10"/>
        </w:numPr>
        <w:rPr>
          <w:rFonts w:ascii="Arial" w:hAnsi="Arial" w:cs="Arial"/>
          <w:sz w:val="20"/>
          <w:szCs w:val="20"/>
        </w:rPr>
      </w:pPr>
      <w:proofErr w:type="spellStart"/>
      <w:r w:rsidRPr="001B212C">
        <w:rPr>
          <w:rFonts w:ascii="Arial" w:hAnsi="Arial" w:cs="Arial"/>
          <w:sz w:val="20"/>
          <w:szCs w:val="20"/>
        </w:rPr>
        <w:t>Abeler</w:t>
      </w:r>
      <w:proofErr w:type="spellEnd"/>
      <w:r w:rsidRPr="001B212C">
        <w:rPr>
          <w:rFonts w:ascii="Arial" w:hAnsi="Arial" w:cs="Arial"/>
          <w:sz w:val="20"/>
          <w:szCs w:val="20"/>
        </w:rPr>
        <w:t xml:space="preserve"> J, </w:t>
      </w:r>
      <w:proofErr w:type="spellStart"/>
      <w:r w:rsidRPr="001B212C">
        <w:rPr>
          <w:rFonts w:ascii="Arial" w:hAnsi="Arial" w:cs="Arial"/>
          <w:sz w:val="20"/>
          <w:szCs w:val="20"/>
        </w:rPr>
        <w:t>B</w:t>
      </w:r>
      <w:r w:rsidRPr="001B212C">
        <w:rPr>
          <w:rFonts w:ascii="Arial" w:hAnsi="Arial" w:cs="Arial"/>
          <w:sz w:val="20"/>
          <w:szCs w:val="20"/>
          <w:shd w:val="clear" w:color="auto" w:fill="FFFFFF"/>
        </w:rPr>
        <w:t>ä</w:t>
      </w:r>
      <w:r w:rsidRPr="001B212C">
        <w:rPr>
          <w:rFonts w:ascii="Arial" w:hAnsi="Arial" w:cs="Arial"/>
          <w:sz w:val="20"/>
          <w:szCs w:val="20"/>
        </w:rPr>
        <w:t>cker</w:t>
      </w:r>
      <w:proofErr w:type="spellEnd"/>
      <w:r w:rsidRPr="001B212C">
        <w:rPr>
          <w:rFonts w:ascii="Arial" w:hAnsi="Arial" w:cs="Arial"/>
          <w:sz w:val="20"/>
          <w:szCs w:val="20"/>
        </w:rPr>
        <w:t xml:space="preserve"> M, </w:t>
      </w:r>
      <w:proofErr w:type="spellStart"/>
      <w:r w:rsidRPr="001B212C">
        <w:rPr>
          <w:rFonts w:ascii="Arial" w:hAnsi="Arial" w:cs="Arial"/>
          <w:sz w:val="20"/>
          <w:szCs w:val="20"/>
        </w:rPr>
        <w:t>Buermeyer</w:t>
      </w:r>
      <w:proofErr w:type="spellEnd"/>
      <w:r w:rsidRPr="001B212C">
        <w:rPr>
          <w:rFonts w:ascii="Arial" w:hAnsi="Arial" w:cs="Arial"/>
          <w:sz w:val="20"/>
          <w:szCs w:val="20"/>
        </w:rPr>
        <w:t xml:space="preserve"> U and </w:t>
      </w:r>
      <w:proofErr w:type="spellStart"/>
      <w:r w:rsidRPr="001B212C">
        <w:rPr>
          <w:rFonts w:ascii="Arial" w:hAnsi="Arial" w:cs="Arial"/>
          <w:sz w:val="20"/>
          <w:szCs w:val="20"/>
        </w:rPr>
        <w:t>Zillessen</w:t>
      </w:r>
      <w:proofErr w:type="spellEnd"/>
      <w:r w:rsidRPr="001B212C">
        <w:rPr>
          <w:rFonts w:ascii="Arial" w:hAnsi="Arial" w:cs="Arial"/>
          <w:sz w:val="20"/>
          <w:szCs w:val="20"/>
        </w:rPr>
        <w:t xml:space="preserve"> H, ‘COVID-19 Contact Tracing and Data Protection Can Go Together’ [2020] 8(4) </w:t>
      </w:r>
      <w:r w:rsidRPr="001B212C">
        <w:rPr>
          <w:rFonts w:ascii="Arial" w:hAnsi="Arial" w:cs="Arial"/>
          <w:i/>
          <w:iCs/>
          <w:sz w:val="20"/>
          <w:szCs w:val="20"/>
        </w:rPr>
        <w:t xml:space="preserve">JMIR mHealth and </w:t>
      </w:r>
      <w:proofErr w:type="spellStart"/>
      <w:r w:rsidRPr="001B212C">
        <w:rPr>
          <w:rFonts w:ascii="Arial" w:hAnsi="Arial" w:cs="Arial"/>
          <w:i/>
          <w:iCs/>
          <w:sz w:val="20"/>
          <w:szCs w:val="20"/>
        </w:rPr>
        <w:t>uHealth</w:t>
      </w:r>
      <w:proofErr w:type="spellEnd"/>
      <w:r w:rsidRPr="001B212C">
        <w:rPr>
          <w:rFonts w:ascii="Arial" w:hAnsi="Arial" w:cs="Arial"/>
          <w:i/>
          <w:iCs/>
          <w:sz w:val="20"/>
          <w:szCs w:val="20"/>
        </w:rPr>
        <w:t xml:space="preserve"> </w:t>
      </w:r>
      <w:r w:rsidRPr="001B212C">
        <w:rPr>
          <w:rFonts w:ascii="Arial" w:hAnsi="Arial" w:cs="Arial"/>
          <w:sz w:val="20"/>
          <w:szCs w:val="20"/>
        </w:rPr>
        <w:t>e19359</w:t>
      </w:r>
    </w:p>
    <w:p w14:paraId="7928ED71" w14:textId="77777777" w:rsidR="00DD4D34" w:rsidRPr="001B212C" w:rsidRDefault="00DD4D34" w:rsidP="00DD4D34">
      <w:pPr>
        <w:pStyle w:val="ListParagraph"/>
        <w:numPr>
          <w:ilvl w:val="0"/>
          <w:numId w:val="10"/>
        </w:numPr>
        <w:rPr>
          <w:rFonts w:ascii="Arial" w:hAnsi="Arial" w:cs="Arial"/>
          <w:sz w:val="20"/>
          <w:szCs w:val="20"/>
        </w:rPr>
      </w:pPr>
      <w:r w:rsidRPr="001B212C">
        <w:rPr>
          <w:rFonts w:ascii="Arial" w:hAnsi="Arial" w:cs="Arial"/>
          <w:sz w:val="20"/>
          <w:szCs w:val="20"/>
        </w:rPr>
        <w:t xml:space="preserve">Bradford L, </w:t>
      </w:r>
      <w:proofErr w:type="spellStart"/>
      <w:r w:rsidRPr="001B212C">
        <w:rPr>
          <w:rFonts w:ascii="Arial" w:hAnsi="Arial" w:cs="Arial"/>
          <w:sz w:val="20"/>
          <w:szCs w:val="20"/>
        </w:rPr>
        <w:t>Aboy</w:t>
      </w:r>
      <w:proofErr w:type="spellEnd"/>
      <w:r w:rsidRPr="001B212C">
        <w:rPr>
          <w:rFonts w:ascii="Arial" w:hAnsi="Arial" w:cs="Arial"/>
          <w:sz w:val="20"/>
          <w:szCs w:val="20"/>
        </w:rPr>
        <w:t xml:space="preserve"> M and Liddell K, ‘COVID-19 contact tracing apps: a stress test for privacy, the GDPR, and data protection regimes’ [2020] 7(1) </w:t>
      </w:r>
      <w:r w:rsidRPr="001B212C">
        <w:rPr>
          <w:rFonts w:ascii="Arial" w:hAnsi="Arial" w:cs="Arial"/>
          <w:i/>
          <w:iCs/>
          <w:sz w:val="20"/>
          <w:szCs w:val="20"/>
        </w:rPr>
        <w:t>Journal of Law and the Biosciences</w:t>
      </w:r>
    </w:p>
    <w:p w14:paraId="322A01BC" w14:textId="77777777" w:rsidR="00DD4D34" w:rsidRPr="001B212C" w:rsidRDefault="00DD4D34" w:rsidP="00DD4D34">
      <w:pPr>
        <w:pStyle w:val="ListParagraph"/>
        <w:numPr>
          <w:ilvl w:val="0"/>
          <w:numId w:val="10"/>
        </w:numPr>
        <w:rPr>
          <w:rFonts w:ascii="Arial" w:hAnsi="Arial" w:cs="Arial"/>
          <w:sz w:val="20"/>
          <w:szCs w:val="20"/>
        </w:rPr>
      </w:pPr>
      <w:r w:rsidRPr="001B212C">
        <w:rPr>
          <w:rFonts w:ascii="Arial" w:hAnsi="Arial" w:cs="Arial"/>
          <w:sz w:val="20"/>
          <w:szCs w:val="20"/>
        </w:rPr>
        <w:t xml:space="preserve">Braun M and Hummel P, ‘Contact-tracing apps: contested answers to ethical questions’ [2020] 583(7816) </w:t>
      </w:r>
      <w:r w:rsidRPr="001B212C">
        <w:rPr>
          <w:rFonts w:ascii="Arial" w:hAnsi="Arial" w:cs="Arial"/>
          <w:i/>
          <w:iCs/>
          <w:sz w:val="20"/>
          <w:szCs w:val="20"/>
        </w:rPr>
        <w:t xml:space="preserve">Nature (London) </w:t>
      </w:r>
      <w:r w:rsidRPr="001B212C">
        <w:rPr>
          <w:rFonts w:ascii="Arial" w:hAnsi="Arial" w:cs="Arial"/>
          <w:sz w:val="20"/>
          <w:szCs w:val="20"/>
        </w:rPr>
        <w:t>360</w:t>
      </w:r>
    </w:p>
    <w:p w14:paraId="1091628A" w14:textId="77777777" w:rsidR="00DD4D34" w:rsidRPr="001B212C" w:rsidRDefault="00DD4D34" w:rsidP="00DD4D34">
      <w:pPr>
        <w:pStyle w:val="ListParagraph"/>
        <w:numPr>
          <w:ilvl w:val="0"/>
          <w:numId w:val="10"/>
        </w:numPr>
        <w:rPr>
          <w:rFonts w:ascii="Arial" w:hAnsi="Arial" w:cs="Arial"/>
          <w:sz w:val="20"/>
          <w:szCs w:val="20"/>
        </w:rPr>
      </w:pPr>
      <w:proofErr w:type="spellStart"/>
      <w:r w:rsidRPr="001B212C">
        <w:rPr>
          <w:rFonts w:ascii="Arial" w:hAnsi="Arial" w:cs="Arial"/>
          <w:sz w:val="20"/>
          <w:szCs w:val="20"/>
        </w:rPr>
        <w:t>Guinchard</w:t>
      </w:r>
      <w:proofErr w:type="spellEnd"/>
      <w:r w:rsidRPr="001B212C">
        <w:rPr>
          <w:rFonts w:ascii="Arial" w:hAnsi="Arial" w:cs="Arial"/>
          <w:sz w:val="20"/>
          <w:szCs w:val="20"/>
        </w:rPr>
        <w:t xml:space="preserve"> A, ‘Our digital footprint under Covid-19: should we fear the UK digital contact tracing app?’ [2020] 34(3) </w:t>
      </w:r>
      <w:r w:rsidRPr="001B212C">
        <w:rPr>
          <w:rFonts w:ascii="Arial" w:hAnsi="Arial" w:cs="Arial"/>
          <w:i/>
          <w:iCs/>
          <w:sz w:val="20"/>
          <w:szCs w:val="20"/>
        </w:rPr>
        <w:t xml:space="preserve">International Review of Law, Computers and Technology </w:t>
      </w:r>
      <w:r w:rsidRPr="001B212C">
        <w:rPr>
          <w:rFonts w:ascii="Arial" w:hAnsi="Arial" w:cs="Arial"/>
          <w:sz w:val="20"/>
          <w:szCs w:val="20"/>
        </w:rPr>
        <w:t>1</w:t>
      </w:r>
    </w:p>
    <w:p w14:paraId="347E086C" w14:textId="77777777" w:rsidR="00DD4D34" w:rsidRPr="001B212C" w:rsidRDefault="00DD4D34" w:rsidP="00DD4D34">
      <w:pPr>
        <w:pStyle w:val="ListParagraph"/>
        <w:numPr>
          <w:ilvl w:val="0"/>
          <w:numId w:val="10"/>
        </w:numPr>
        <w:rPr>
          <w:rFonts w:ascii="Arial" w:hAnsi="Arial" w:cs="Arial"/>
          <w:sz w:val="20"/>
          <w:szCs w:val="20"/>
        </w:rPr>
      </w:pPr>
      <w:r w:rsidRPr="001B212C">
        <w:rPr>
          <w:rFonts w:ascii="Arial" w:hAnsi="Arial" w:cs="Arial"/>
          <w:sz w:val="20"/>
          <w:szCs w:val="20"/>
        </w:rPr>
        <w:t xml:space="preserve">Morley J, Cowls J, Taddeo M and </w:t>
      </w:r>
      <w:proofErr w:type="spellStart"/>
      <w:r w:rsidRPr="001B212C">
        <w:rPr>
          <w:rFonts w:ascii="Arial" w:hAnsi="Arial" w:cs="Arial"/>
          <w:sz w:val="20"/>
          <w:szCs w:val="20"/>
        </w:rPr>
        <w:t>Floridi</w:t>
      </w:r>
      <w:proofErr w:type="spellEnd"/>
      <w:r w:rsidRPr="001B212C">
        <w:rPr>
          <w:rFonts w:ascii="Arial" w:hAnsi="Arial" w:cs="Arial"/>
          <w:sz w:val="20"/>
          <w:szCs w:val="20"/>
        </w:rPr>
        <w:t xml:space="preserve"> L, ‘Ethical guidelines for COVID-19 tracing apps’ [2020] 582(7810) </w:t>
      </w:r>
      <w:r w:rsidRPr="001B212C">
        <w:rPr>
          <w:rFonts w:ascii="Arial" w:hAnsi="Arial" w:cs="Arial"/>
          <w:i/>
          <w:iCs/>
          <w:sz w:val="20"/>
          <w:szCs w:val="20"/>
        </w:rPr>
        <w:t xml:space="preserve">Nature (London) </w:t>
      </w:r>
      <w:r w:rsidRPr="001B212C">
        <w:rPr>
          <w:rFonts w:ascii="Arial" w:hAnsi="Arial" w:cs="Arial"/>
          <w:sz w:val="20"/>
          <w:szCs w:val="20"/>
        </w:rPr>
        <w:t>29</w:t>
      </w:r>
    </w:p>
    <w:p w14:paraId="6215EB3A" w14:textId="77777777" w:rsidR="00DD4D34" w:rsidRPr="001B212C" w:rsidRDefault="00DD4D34" w:rsidP="00DD4D34">
      <w:pPr>
        <w:pStyle w:val="ListParagraph"/>
        <w:numPr>
          <w:ilvl w:val="0"/>
          <w:numId w:val="10"/>
        </w:numPr>
        <w:rPr>
          <w:rFonts w:ascii="Arial" w:hAnsi="Arial" w:cs="Arial"/>
          <w:sz w:val="20"/>
          <w:szCs w:val="20"/>
        </w:rPr>
      </w:pPr>
      <w:r w:rsidRPr="001B212C">
        <w:rPr>
          <w:rFonts w:ascii="Arial" w:hAnsi="Arial" w:cs="Arial"/>
          <w:sz w:val="20"/>
          <w:szCs w:val="20"/>
        </w:rPr>
        <w:t xml:space="preserve">Parker M, Fraser C, </w:t>
      </w:r>
      <w:proofErr w:type="spellStart"/>
      <w:r w:rsidRPr="001B212C">
        <w:rPr>
          <w:rFonts w:ascii="Arial" w:hAnsi="Arial" w:cs="Arial"/>
          <w:sz w:val="20"/>
          <w:szCs w:val="20"/>
        </w:rPr>
        <w:t>Abeler-Dörner</w:t>
      </w:r>
      <w:proofErr w:type="spellEnd"/>
      <w:r w:rsidRPr="001B212C">
        <w:rPr>
          <w:rFonts w:ascii="Arial" w:hAnsi="Arial" w:cs="Arial"/>
          <w:sz w:val="20"/>
          <w:szCs w:val="20"/>
        </w:rPr>
        <w:t xml:space="preserve"> L and Bonsall D, ‘Ethics of instantaneous contact tracing using mobile phone apps in the control of the COVID-19 pandemic’ [2020] 46(7) </w:t>
      </w:r>
      <w:r w:rsidRPr="001B212C">
        <w:rPr>
          <w:rFonts w:ascii="Arial" w:hAnsi="Arial" w:cs="Arial"/>
          <w:i/>
          <w:iCs/>
          <w:sz w:val="20"/>
          <w:szCs w:val="20"/>
        </w:rPr>
        <w:t xml:space="preserve">Journal of Medical Ethics </w:t>
      </w:r>
      <w:r w:rsidRPr="001B212C">
        <w:rPr>
          <w:rFonts w:ascii="Arial" w:hAnsi="Arial" w:cs="Arial"/>
          <w:sz w:val="20"/>
          <w:szCs w:val="20"/>
        </w:rPr>
        <w:t>427</w:t>
      </w:r>
    </w:p>
    <w:p w14:paraId="7DEE01A8" w14:textId="77777777" w:rsidR="00DD4D34" w:rsidRPr="001B212C" w:rsidRDefault="00DD4D34" w:rsidP="00DD4D34">
      <w:pPr>
        <w:pStyle w:val="NormalWeb"/>
        <w:numPr>
          <w:ilvl w:val="0"/>
          <w:numId w:val="10"/>
        </w:numPr>
        <w:shd w:val="clear" w:color="auto" w:fill="FFFFFF"/>
        <w:spacing w:before="0" w:beforeAutospacing="0" w:after="0" w:afterAutospacing="0"/>
        <w:rPr>
          <w:rFonts w:ascii="Arial" w:hAnsi="Arial" w:cs="Arial"/>
          <w:sz w:val="20"/>
          <w:szCs w:val="20"/>
        </w:rPr>
      </w:pPr>
      <w:proofErr w:type="spellStart"/>
      <w:r w:rsidRPr="001B212C">
        <w:rPr>
          <w:rFonts w:ascii="Arial" w:hAnsi="Arial" w:cs="Arial"/>
          <w:sz w:val="20"/>
          <w:szCs w:val="20"/>
        </w:rPr>
        <w:t>Scantamburlo</w:t>
      </w:r>
      <w:proofErr w:type="spellEnd"/>
      <w:r w:rsidRPr="001B212C">
        <w:rPr>
          <w:rFonts w:ascii="Arial" w:hAnsi="Arial" w:cs="Arial"/>
          <w:sz w:val="20"/>
          <w:szCs w:val="20"/>
        </w:rPr>
        <w:t xml:space="preserve"> T, Cortés A, </w:t>
      </w:r>
      <w:proofErr w:type="spellStart"/>
      <w:r w:rsidRPr="001B212C">
        <w:rPr>
          <w:rFonts w:ascii="Arial" w:hAnsi="Arial" w:cs="Arial"/>
          <w:sz w:val="20"/>
          <w:szCs w:val="20"/>
        </w:rPr>
        <w:t>Dewitte</w:t>
      </w:r>
      <w:proofErr w:type="spellEnd"/>
      <w:r w:rsidRPr="001B212C">
        <w:rPr>
          <w:rFonts w:ascii="Arial" w:hAnsi="Arial" w:cs="Arial"/>
          <w:sz w:val="20"/>
          <w:szCs w:val="20"/>
        </w:rPr>
        <w:t xml:space="preserve"> P, Van Der </w:t>
      </w:r>
      <w:proofErr w:type="spellStart"/>
      <w:r w:rsidRPr="001B212C">
        <w:rPr>
          <w:rFonts w:ascii="Arial" w:hAnsi="Arial" w:cs="Arial"/>
          <w:sz w:val="20"/>
          <w:szCs w:val="20"/>
        </w:rPr>
        <w:t>Eycken</w:t>
      </w:r>
      <w:proofErr w:type="spellEnd"/>
      <w:r w:rsidRPr="001B212C">
        <w:rPr>
          <w:rFonts w:ascii="Arial" w:hAnsi="Arial" w:cs="Arial"/>
          <w:sz w:val="20"/>
          <w:szCs w:val="20"/>
        </w:rPr>
        <w:t xml:space="preserve"> D, </w:t>
      </w:r>
      <w:proofErr w:type="spellStart"/>
      <w:r w:rsidRPr="001B212C">
        <w:rPr>
          <w:rFonts w:ascii="Arial" w:hAnsi="Arial" w:cs="Arial"/>
          <w:sz w:val="20"/>
          <w:szCs w:val="20"/>
        </w:rPr>
        <w:t>Billa</w:t>
      </w:r>
      <w:proofErr w:type="spellEnd"/>
      <w:r w:rsidRPr="001B212C">
        <w:rPr>
          <w:rFonts w:ascii="Arial" w:hAnsi="Arial" w:cs="Arial"/>
          <w:sz w:val="20"/>
          <w:szCs w:val="20"/>
        </w:rPr>
        <w:t xml:space="preserve"> V, </w:t>
      </w:r>
      <w:proofErr w:type="spellStart"/>
      <w:r w:rsidRPr="001B212C">
        <w:rPr>
          <w:rFonts w:ascii="Arial" w:hAnsi="Arial" w:cs="Arial"/>
          <w:sz w:val="20"/>
          <w:szCs w:val="20"/>
        </w:rPr>
        <w:t>Duysburgh</w:t>
      </w:r>
      <w:proofErr w:type="spellEnd"/>
      <w:r w:rsidRPr="001B212C">
        <w:rPr>
          <w:rFonts w:ascii="Arial" w:hAnsi="Arial" w:cs="Arial"/>
          <w:sz w:val="20"/>
          <w:szCs w:val="20"/>
        </w:rPr>
        <w:t xml:space="preserve"> P and </w:t>
      </w:r>
      <w:proofErr w:type="spellStart"/>
      <w:r w:rsidRPr="001B212C">
        <w:rPr>
          <w:rFonts w:ascii="Arial" w:hAnsi="Arial" w:cs="Arial"/>
          <w:sz w:val="20"/>
          <w:szCs w:val="20"/>
        </w:rPr>
        <w:t>Laenens</w:t>
      </w:r>
      <w:proofErr w:type="spellEnd"/>
      <w:r w:rsidRPr="001B212C">
        <w:rPr>
          <w:rFonts w:ascii="Arial" w:hAnsi="Arial" w:cs="Arial"/>
          <w:sz w:val="20"/>
          <w:szCs w:val="20"/>
        </w:rPr>
        <w:t xml:space="preserve"> W, ‘Covid-19 and contact tracing apps: A review under the European legal framework’ [2020] </w:t>
      </w:r>
      <w:r w:rsidRPr="001B212C">
        <w:rPr>
          <w:rFonts w:ascii="Arial" w:hAnsi="Arial" w:cs="Arial"/>
          <w:i/>
          <w:iCs/>
          <w:sz w:val="20"/>
          <w:szCs w:val="20"/>
        </w:rPr>
        <w:t xml:space="preserve">Computers and Society (Cornell University) </w:t>
      </w:r>
      <w:r w:rsidRPr="001B212C">
        <w:rPr>
          <w:rFonts w:ascii="Arial" w:hAnsi="Arial" w:cs="Arial"/>
          <w:sz w:val="20"/>
          <w:szCs w:val="20"/>
        </w:rPr>
        <w:t>1</w:t>
      </w:r>
    </w:p>
    <w:p w14:paraId="2EC29852" w14:textId="77777777" w:rsidR="00DD4D34" w:rsidRPr="001B212C" w:rsidRDefault="00DD4D34" w:rsidP="00DD4D34">
      <w:pPr>
        <w:pStyle w:val="NormalWeb"/>
        <w:numPr>
          <w:ilvl w:val="0"/>
          <w:numId w:val="10"/>
        </w:numPr>
        <w:shd w:val="clear" w:color="auto" w:fill="FFFFFF"/>
        <w:spacing w:before="0" w:beforeAutospacing="0" w:after="0" w:afterAutospacing="0"/>
        <w:rPr>
          <w:rFonts w:ascii="Arial" w:hAnsi="Arial" w:cs="Arial"/>
          <w:sz w:val="20"/>
          <w:szCs w:val="20"/>
        </w:rPr>
      </w:pPr>
      <w:r w:rsidRPr="001B212C">
        <w:rPr>
          <w:rFonts w:ascii="Arial" w:hAnsi="Arial" w:cs="Arial"/>
          <w:sz w:val="20"/>
          <w:szCs w:val="20"/>
        </w:rPr>
        <w:t xml:space="preserve">Turner J, ‘Privacy vs. Security in the Post-Pandemic World’ [2020] </w:t>
      </w:r>
      <w:proofErr w:type="gramStart"/>
      <w:r w:rsidRPr="001B212C">
        <w:rPr>
          <w:rFonts w:ascii="Arial" w:hAnsi="Arial" w:cs="Arial"/>
          <w:sz w:val="20"/>
          <w:szCs w:val="20"/>
        </w:rPr>
        <w:t>X(</w:t>
      </w:r>
      <w:proofErr w:type="gramEnd"/>
      <w:r w:rsidRPr="001B212C">
        <w:rPr>
          <w:rFonts w:ascii="Arial" w:hAnsi="Arial" w:cs="Arial"/>
          <w:sz w:val="20"/>
          <w:szCs w:val="20"/>
        </w:rPr>
        <w:t xml:space="preserve">276) </w:t>
      </w:r>
      <w:r w:rsidRPr="001B212C">
        <w:rPr>
          <w:rFonts w:ascii="Arial" w:hAnsi="Arial" w:cs="Arial"/>
          <w:i/>
          <w:iCs/>
          <w:sz w:val="20"/>
          <w:szCs w:val="20"/>
        </w:rPr>
        <w:t>The National Law Review</w:t>
      </w:r>
    </w:p>
    <w:p w14:paraId="7A5A593A" w14:textId="77777777" w:rsidR="00DD4D34" w:rsidRPr="001B212C" w:rsidRDefault="00DD4D34" w:rsidP="00DD4D34">
      <w:pPr>
        <w:pStyle w:val="ListParagraph"/>
        <w:numPr>
          <w:ilvl w:val="0"/>
          <w:numId w:val="10"/>
        </w:numPr>
        <w:rPr>
          <w:rFonts w:ascii="Arial" w:hAnsi="Arial" w:cs="Arial"/>
          <w:sz w:val="20"/>
          <w:szCs w:val="20"/>
        </w:rPr>
      </w:pPr>
      <w:proofErr w:type="spellStart"/>
      <w:r w:rsidRPr="001B212C">
        <w:rPr>
          <w:rFonts w:ascii="Arial" w:hAnsi="Arial" w:cs="Arial"/>
          <w:sz w:val="20"/>
          <w:szCs w:val="20"/>
        </w:rPr>
        <w:t>Vitak</w:t>
      </w:r>
      <w:proofErr w:type="spellEnd"/>
      <w:r w:rsidRPr="001B212C">
        <w:rPr>
          <w:rFonts w:ascii="Arial" w:hAnsi="Arial" w:cs="Arial"/>
          <w:sz w:val="20"/>
          <w:szCs w:val="20"/>
        </w:rPr>
        <w:t xml:space="preserve"> J and Zimmer M, ‘More Than Just Privacy: Using Contextual Integrity to Evaluate the Long-Term Risks from COVID-19 Surveillance Technologies’ [2020] 6(3) </w:t>
      </w:r>
      <w:r w:rsidRPr="001B212C">
        <w:rPr>
          <w:rFonts w:ascii="Arial" w:hAnsi="Arial" w:cs="Arial"/>
          <w:i/>
          <w:iCs/>
          <w:sz w:val="20"/>
          <w:szCs w:val="20"/>
        </w:rPr>
        <w:t xml:space="preserve">Social Media and Society </w:t>
      </w:r>
      <w:r w:rsidRPr="001B212C">
        <w:rPr>
          <w:rFonts w:ascii="Arial" w:hAnsi="Arial" w:cs="Arial"/>
          <w:sz w:val="20"/>
          <w:szCs w:val="20"/>
        </w:rPr>
        <w:t>205630512094825</w:t>
      </w:r>
    </w:p>
    <w:p w14:paraId="771E054C" w14:textId="77777777" w:rsidR="00DD4D34" w:rsidRPr="001B212C" w:rsidRDefault="00DD4D34" w:rsidP="00DD4D34">
      <w:pPr>
        <w:pStyle w:val="NormalWeb"/>
        <w:numPr>
          <w:ilvl w:val="0"/>
          <w:numId w:val="10"/>
        </w:numPr>
        <w:shd w:val="clear" w:color="auto" w:fill="FFFFFF"/>
        <w:spacing w:before="0" w:beforeAutospacing="0" w:after="0" w:afterAutospacing="0"/>
        <w:rPr>
          <w:rFonts w:ascii="Arial" w:hAnsi="Arial" w:cs="Arial"/>
          <w:sz w:val="20"/>
          <w:szCs w:val="20"/>
        </w:rPr>
      </w:pPr>
      <w:proofErr w:type="spellStart"/>
      <w:r w:rsidRPr="001B212C">
        <w:rPr>
          <w:rFonts w:ascii="Arial" w:hAnsi="Arial" w:cs="Arial"/>
          <w:sz w:val="20"/>
          <w:szCs w:val="20"/>
        </w:rPr>
        <w:t>Zeinalipour-Yazti</w:t>
      </w:r>
      <w:proofErr w:type="spellEnd"/>
      <w:r w:rsidRPr="001B212C">
        <w:rPr>
          <w:rFonts w:ascii="Arial" w:hAnsi="Arial" w:cs="Arial"/>
          <w:sz w:val="20"/>
          <w:szCs w:val="20"/>
        </w:rPr>
        <w:t xml:space="preserve"> D and </w:t>
      </w:r>
      <w:proofErr w:type="spellStart"/>
      <w:r w:rsidRPr="001B212C">
        <w:rPr>
          <w:rFonts w:ascii="Arial" w:hAnsi="Arial" w:cs="Arial"/>
          <w:sz w:val="20"/>
          <w:szCs w:val="20"/>
        </w:rPr>
        <w:t>Claramunt</w:t>
      </w:r>
      <w:proofErr w:type="spellEnd"/>
      <w:r w:rsidRPr="001B212C">
        <w:rPr>
          <w:rFonts w:ascii="Arial" w:hAnsi="Arial" w:cs="Arial"/>
          <w:sz w:val="20"/>
          <w:szCs w:val="20"/>
        </w:rPr>
        <w:t xml:space="preserve"> C, ‘COVID-19 Mobile Contact Tracing Apps (MCTA): A Digital Vaccine or a Privacy Demolition?’ [2020] 21 </w:t>
      </w:r>
      <w:r w:rsidRPr="001B212C">
        <w:rPr>
          <w:rFonts w:ascii="Arial" w:hAnsi="Arial" w:cs="Arial"/>
          <w:i/>
          <w:iCs/>
          <w:sz w:val="20"/>
          <w:szCs w:val="20"/>
        </w:rPr>
        <w:t xml:space="preserve">IEEE </w:t>
      </w:r>
      <w:proofErr w:type="spellStart"/>
      <w:r w:rsidRPr="001B212C">
        <w:rPr>
          <w:rFonts w:ascii="Arial" w:hAnsi="Arial" w:cs="Arial"/>
          <w:i/>
          <w:iCs/>
          <w:sz w:val="20"/>
          <w:szCs w:val="20"/>
        </w:rPr>
        <w:t>IEEE</w:t>
      </w:r>
      <w:proofErr w:type="spellEnd"/>
      <w:r w:rsidRPr="001B212C">
        <w:rPr>
          <w:rFonts w:ascii="Arial" w:hAnsi="Arial" w:cs="Arial"/>
          <w:i/>
          <w:iCs/>
          <w:sz w:val="20"/>
          <w:szCs w:val="20"/>
        </w:rPr>
        <w:t xml:space="preserve"> International Conference on Mobile Data Management (MDM) </w:t>
      </w:r>
      <w:r w:rsidRPr="001B212C">
        <w:rPr>
          <w:rFonts w:ascii="Arial" w:hAnsi="Arial" w:cs="Arial"/>
          <w:sz w:val="20"/>
          <w:szCs w:val="20"/>
        </w:rPr>
        <w:t>1</w:t>
      </w:r>
    </w:p>
    <w:p w14:paraId="55BE1EEE" w14:textId="77777777" w:rsidR="00DD4D34" w:rsidRDefault="00DD4D34" w:rsidP="00DD4D34">
      <w:pPr>
        <w:rPr>
          <w:rFonts w:ascii="Arial" w:hAnsi="Arial" w:cs="Arial"/>
          <w:sz w:val="22"/>
          <w:szCs w:val="22"/>
        </w:rPr>
      </w:pPr>
    </w:p>
    <w:p w14:paraId="79B58712" w14:textId="77777777" w:rsidR="00DD4D34" w:rsidRDefault="00DD4D34" w:rsidP="00DD4D34">
      <w:pPr>
        <w:rPr>
          <w:rFonts w:ascii="Arial" w:hAnsi="Arial" w:cs="Arial"/>
          <w:sz w:val="22"/>
          <w:szCs w:val="22"/>
        </w:rPr>
      </w:pPr>
      <w:r>
        <w:rPr>
          <w:rFonts w:ascii="Arial" w:hAnsi="Arial" w:cs="Arial"/>
          <w:sz w:val="22"/>
          <w:szCs w:val="22"/>
        </w:rPr>
        <w:t>Newspaper Articles</w:t>
      </w:r>
    </w:p>
    <w:p w14:paraId="440BABFC" w14:textId="77777777" w:rsidR="00DD4D34" w:rsidRPr="00F467EE" w:rsidRDefault="00DD4D34" w:rsidP="00DD4D34">
      <w:pPr>
        <w:pStyle w:val="FootnoteText"/>
        <w:numPr>
          <w:ilvl w:val="0"/>
          <w:numId w:val="9"/>
        </w:numPr>
        <w:rPr>
          <w:rFonts w:ascii="Arial" w:hAnsi="Arial" w:cs="Arial"/>
        </w:rPr>
      </w:pPr>
      <w:r w:rsidRPr="00F467EE">
        <w:rPr>
          <w:rFonts w:ascii="Arial" w:hAnsi="Arial" w:cs="Arial"/>
        </w:rPr>
        <w:t xml:space="preserve">Cook J, ‘NHS Covid-19 app: how does track and trace work?’ </w:t>
      </w:r>
      <w:r w:rsidRPr="00F467EE">
        <w:rPr>
          <w:rFonts w:ascii="Arial" w:hAnsi="Arial" w:cs="Arial"/>
          <w:i/>
          <w:iCs/>
        </w:rPr>
        <w:t>The Telegraph</w:t>
      </w:r>
      <w:r w:rsidRPr="00F467EE">
        <w:rPr>
          <w:rFonts w:ascii="Arial" w:hAnsi="Arial" w:cs="Arial"/>
        </w:rPr>
        <w:t xml:space="preserve"> (30</w:t>
      </w:r>
      <w:r w:rsidRPr="00F467EE">
        <w:rPr>
          <w:rFonts w:ascii="Arial" w:hAnsi="Arial" w:cs="Arial"/>
          <w:vertAlign w:val="superscript"/>
        </w:rPr>
        <w:t>th</w:t>
      </w:r>
      <w:r w:rsidRPr="00F467EE">
        <w:rPr>
          <w:rFonts w:ascii="Arial" w:hAnsi="Arial" w:cs="Arial"/>
        </w:rPr>
        <w:t xml:space="preserve"> September 2020)</w:t>
      </w:r>
    </w:p>
    <w:p w14:paraId="0ED1B280" w14:textId="77777777" w:rsidR="00DD4D34" w:rsidRPr="00F467EE" w:rsidRDefault="00DD4D34" w:rsidP="00DD4D34">
      <w:pPr>
        <w:pStyle w:val="ListParagraph"/>
        <w:numPr>
          <w:ilvl w:val="0"/>
          <w:numId w:val="9"/>
        </w:numPr>
        <w:rPr>
          <w:rFonts w:ascii="Arial" w:hAnsi="Arial" w:cs="Arial"/>
          <w:sz w:val="20"/>
          <w:szCs w:val="20"/>
        </w:rPr>
      </w:pPr>
      <w:r w:rsidRPr="00F467EE">
        <w:rPr>
          <w:rFonts w:ascii="Arial" w:hAnsi="Arial" w:cs="Arial"/>
          <w:sz w:val="20"/>
          <w:szCs w:val="20"/>
        </w:rPr>
        <w:t xml:space="preserve">Dearden L, ‘New coronavirus measures will “significantly curtail” freedoms but legally justifiable, human rights committee says’ </w:t>
      </w:r>
      <w:r w:rsidRPr="00F467EE">
        <w:rPr>
          <w:rFonts w:ascii="Arial" w:hAnsi="Arial" w:cs="Arial"/>
          <w:i/>
          <w:iCs/>
          <w:sz w:val="20"/>
          <w:szCs w:val="20"/>
        </w:rPr>
        <w:t xml:space="preserve">The Independent </w:t>
      </w:r>
      <w:r w:rsidRPr="00F467EE">
        <w:rPr>
          <w:rFonts w:ascii="Arial" w:hAnsi="Arial" w:cs="Arial"/>
          <w:sz w:val="20"/>
          <w:szCs w:val="20"/>
        </w:rPr>
        <w:t>(19</w:t>
      </w:r>
      <w:r w:rsidRPr="00F467EE">
        <w:rPr>
          <w:rFonts w:ascii="Arial" w:hAnsi="Arial" w:cs="Arial"/>
          <w:sz w:val="20"/>
          <w:szCs w:val="20"/>
          <w:vertAlign w:val="superscript"/>
        </w:rPr>
        <w:t>th</w:t>
      </w:r>
      <w:r w:rsidRPr="00F467EE">
        <w:rPr>
          <w:rFonts w:ascii="Arial" w:hAnsi="Arial" w:cs="Arial"/>
          <w:sz w:val="20"/>
          <w:szCs w:val="20"/>
        </w:rPr>
        <w:t xml:space="preserve"> March 2020)</w:t>
      </w:r>
    </w:p>
    <w:p w14:paraId="1DB984B6" w14:textId="77777777" w:rsidR="00DD4D34" w:rsidRPr="00F467EE" w:rsidRDefault="00DD4D34" w:rsidP="00DD4D34">
      <w:pPr>
        <w:pStyle w:val="ListParagraph"/>
        <w:numPr>
          <w:ilvl w:val="0"/>
          <w:numId w:val="9"/>
        </w:numPr>
        <w:rPr>
          <w:rFonts w:ascii="Arial" w:hAnsi="Arial" w:cs="Arial"/>
          <w:sz w:val="20"/>
          <w:szCs w:val="20"/>
        </w:rPr>
      </w:pPr>
      <w:proofErr w:type="spellStart"/>
      <w:r w:rsidRPr="00F467EE">
        <w:rPr>
          <w:rFonts w:ascii="Arial" w:hAnsi="Arial" w:cs="Arial"/>
          <w:sz w:val="20"/>
          <w:szCs w:val="20"/>
        </w:rPr>
        <w:t>Hinsliff</w:t>
      </w:r>
      <w:proofErr w:type="spellEnd"/>
      <w:r w:rsidRPr="00F467EE">
        <w:rPr>
          <w:rFonts w:ascii="Arial" w:hAnsi="Arial" w:cs="Arial"/>
          <w:sz w:val="20"/>
          <w:szCs w:val="20"/>
        </w:rPr>
        <w:t xml:space="preserve"> G, ‘Has coronavirus opened the door to mass electronic surveillance in the UK?’ </w:t>
      </w:r>
      <w:r w:rsidRPr="00F467EE">
        <w:rPr>
          <w:rFonts w:ascii="Arial" w:hAnsi="Arial" w:cs="Arial"/>
          <w:i/>
          <w:iCs/>
          <w:sz w:val="20"/>
          <w:szCs w:val="20"/>
        </w:rPr>
        <w:t xml:space="preserve">The Guardian </w:t>
      </w:r>
      <w:r w:rsidRPr="00F467EE">
        <w:rPr>
          <w:rFonts w:ascii="Arial" w:hAnsi="Arial" w:cs="Arial"/>
          <w:sz w:val="20"/>
          <w:szCs w:val="20"/>
        </w:rPr>
        <w:t>(15</w:t>
      </w:r>
      <w:r w:rsidRPr="00F467EE">
        <w:rPr>
          <w:rFonts w:ascii="Arial" w:hAnsi="Arial" w:cs="Arial"/>
          <w:sz w:val="20"/>
          <w:szCs w:val="20"/>
          <w:vertAlign w:val="superscript"/>
        </w:rPr>
        <w:t>th</w:t>
      </w:r>
      <w:r w:rsidRPr="00F467EE">
        <w:rPr>
          <w:rFonts w:ascii="Arial" w:hAnsi="Arial" w:cs="Arial"/>
          <w:sz w:val="20"/>
          <w:szCs w:val="20"/>
        </w:rPr>
        <w:t xml:space="preserve"> April 2020)</w:t>
      </w:r>
    </w:p>
    <w:p w14:paraId="7124F409" w14:textId="77777777" w:rsidR="00DD4D34" w:rsidRPr="00F467EE" w:rsidRDefault="00DD4D34" w:rsidP="00DD4D34">
      <w:pPr>
        <w:pStyle w:val="ListParagraph"/>
        <w:numPr>
          <w:ilvl w:val="0"/>
          <w:numId w:val="9"/>
        </w:numPr>
        <w:rPr>
          <w:rFonts w:ascii="Arial" w:hAnsi="Arial" w:cs="Arial"/>
          <w:sz w:val="20"/>
          <w:szCs w:val="20"/>
        </w:rPr>
      </w:pPr>
      <w:r w:rsidRPr="00F467EE">
        <w:rPr>
          <w:rFonts w:ascii="Arial" w:hAnsi="Arial" w:cs="Arial"/>
          <w:sz w:val="20"/>
          <w:szCs w:val="20"/>
        </w:rPr>
        <w:t xml:space="preserve">McGee P and Murphy H, ‘Coronavirus apps: the risk of slipping into a surveillance state’ </w:t>
      </w:r>
      <w:r w:rsidRPr="00F467EE">
        <w:rPr>
          <w:rFonts w:ascii="Arial" w:hAnsi="Arial" w:cs="Arial"/>
          <w:i/>
          <w:iCs/>
          <w:sz w:val="20"/>
          <w:szCs w:val="20"/>
        </w:rPr>
        <w:t xml:space="preserve">The Financial Times </w:t>
      </w:r>
      <w:r w:rsidRPr="00F467EE">
        <w:rPr>
          <w:rFonts w:ascii="Arial" w:hAnsi="Arial" w:cs="Arial"/>
          <w:sz w:val="20"/>
          <w:szCs w:val="20"/>
        </w:rPr>
        <w:t>(28</w:t>
      </w:r>
      <w:r w:rsidRPr="00F467EE">
        <w:rPr>
          <w:rFonts w:ascii="Arial" w:hAnsi="Arial" w:cs="Arial"/>
          <w:sz w:val="20"/>
          <w:szCs w:val="20"/>
          <w:vertAlign w:val="superscript"/>
        </w:rPr>
        <w:t>th</w:t>
      </w:r>
      <w:r w:rsidRPr="00F467EE">
        <w:rPr>
          <w:rFonts w:ascii="Arial" w:hAnsi="Arial" w:cs="Arial"/>
          <w:sz w:val="20"/>
          <w:szCs w:val="20"/>
        </w:rPr>
        <w:t xml:space="preserve"> April 2020)</w:t>
      </w:r>
    </w:p>
    <w:p w14:paraId="31B2E6C5" w14:textId="77777777" w:rsidR="00DD4D34" w:rsidRPr="00F467EE" w:rsidRDefault="00DD4D34" w:rsidP="00DD4D34">
      <w:pPr>
        <w:pStyle w:val="ListParagraph"/>
        <w:numPr>
          <w:ilvl w:val="0"/>
          <w:numId w:val="9"/>
        </w:numPr>
        <w:rPr>
          <w:rFonts w:ascii="Arial" w:hAnsi="Arial" w:cs="Arial"/>
          <w:sz w:val="20"/>
          <w:szCs w:val="20"/>
        </w:rPr>
      </w:pPr>
      <w:r w:rsidRPr="00F467EE">
        <w:rPr>
          <w:rFonts w:ascii="Arial" w:hAnsi="Arial" w:cs="Arial"/>
          <w:sz w:val="20"/>
          <w:szCs w:val="20"/>
        </w:rPr>
        <w:t xml:space="preserve">The Spectator, ‘Former Supreme Court Justice: “This is what a police state is like”’ </w:t>
      </w:r>
      <w:r w:rsidRPr="00F467EE">
        <w:rPr>
          <w:rFonts w:ascii="Arial" w:hAnsi="Arial" w:cs="Arial"/>
          <w:i/>
          <w:iCs/>
          <w:sz w:val="20"/>
          <w:szCs w:val="20"/>
        </w:rPr>
        <w:t xml:space="preserve">The Spectator </w:t>
      </w:r>
      <w:r w:rsidRPr="00F467EE">
        <w:rPr>
          <w:rFonts w:ascii="Arial" w:hAnsi="Arial" w:cs="Arial"/>
          <w:sz w:val="20"/>
          <w:szCs w:val="20"/>
        </w:rPr>
        <w:t>(30</w:t>
      </w:r>
      <w:r w:rsidRPr="00F467EE">
        <w:rPr>
          <w:rFonts w:ascii="Arial" w:hAnsi="Arial" w:cs="Arial"/>
          <w:sz w:val="20"/>
          <w:szCs w:val="20"/>
          <w:vertAlign w:val="superscript"/>
        </w:rPr>
        <w:t>th</w:t>
      </w:r>
      <w:r w:rsidRPr="00F467EE">
        <w:rPr>
          <w:rFonts w:ascii="Arial" w:hAnsi="Arial" w:cs="Arial"/>
          <w:sz w:val="20"/>
          <w:szCs w:val="20"/>
        </w:rPr>
        <w:t xml:space="preserve"> March 2020)</w:t>
      </w:r>
    </w:p>
    <w:p w14:paraId="374BE3D1" w14:textId="77777777" w:rsidR="00DD4D34" w:rsidRPr="000B5119" w:rsidRDefault="00DD4D34" w:rsidP="00DD4D34">
      <w:pPr>
        <w:rPr>
          <w:rFonts w:ascii="Arial" w:hAnsi="Arial" w:cs="Arial"/>
          <w:sz w:val="22"/>
          <w:szCs w:val="22"/>
        </w:rPr>
      </w:pPr>
    </w:p>
    <w:p w14:paraId="756F9101" w14:textId="77777777" w:rsidR="00DD4D34" w:rsidRDefault="00DD4D34" w:rsidP="00DD4D34">
      <w:pPr>
        <w:rPr>
          <w:rFonts w:ascii="Arial" w:hAnsi="Arial" w:cs="Arial"/>
          <w:sz w:val="22"/>
          <w:szCs w:val="22"/>
        </w:rPr>
      </w:pPr>
      <w:r w:rsidRPr="000B5119">
        <w:rPr>
          <w:rFonts w:ascii="Arial" w:hAnsi="Arial" w:cs="Arial"/>
          <w:sz w:val="22"/>
          <w:szCs w:val="22"/>
        </w:rPr>
        <w:t>Reports</w:t>
      </w:r>
      <w:r>
        <w:rPr>
          <w:rFonts w:ascii="Arial" w:hAnsi="Arial" w:cs="Arial"/>
          <w:sz w:val="22"/>
          <w:szCs w:val="22"/>
        </w:rPr>
        <w:t xml:space="preserve"> and publications</w:t>
      </w:r>
    </w:p>
    <w:p w14:paraId="541AC986" w14:textId="77777777" w:rsidR="00DD4D34" w:rsidRPr="001B212C" w:rsidRDefault="00DD4D34" w:rsidP="00DD4D34">
      <w:pPr>
        <w:pStyle w:val="ListParagraph"/>
        <w:numPr>
          <w:ilvl w:val="0"/>
          <w:numId w:val="8"/>
        </w:numPr>
        <w:rPr>
          <w:rFonts w:ascii="Arial" w:hAnsi="Arial" w:cs="Arial"/>
          <w:sz w:val="20"/>
          <w:szCs w:val="20"/>
        </w:rPr>
      </w:pPr>
      <w:r w:rsidRPr="001B212C">
        <w:rPr>
          <w:rFonts w:ascii="Arial" w:hAnsi="Arial" w:cs="Arial"/>
          <w:sz w:val="20"/>
          <w:szCs w:val="20"/>
        </w:rPr>
        <w:t xml:space="preserve">Department of Health and Social Care, </w:t>
      </w:r>
      <w:r w:rsidRPr="001B212C">
        <w:rPr>
          <w:rFonts w:ascii="Arial" w:hAnsi="Arial" w:cs="Arial"/>
          <w:i/>
          <w:iCs/>
          <w:sz w:val="20"/>
          <w:szCs w:val="20"/>
        </w:rPr>
        <w:t xml:space="preserve">NHS COVID-19 app: data protection impact assessment </w:t>
      </w:r>
      <w:r w:rsidRPr="001B212C">
        <w:rPr>
          <w:rFonts w:ascii="Arial" w:hAnsi="Arial" w:cs="Arial"/>
          <w:sz w:val="20"/>
          <w:szCs w:val="20"/>
        </w:rPr>
        <w:t>(updated 25</w:t>
      </w:r>
      <w:r w:rsidRPr="001B212C">
        <w:rPr>
          <w:rFonts w:ascii="Arial" w:hAnsi="Arial" w:cs="Arial"/>
          <w:sz w:val="20"/>
          <w:szCs w:val="20"/>
          <w:vertAlign w:val="superscript"/>
        </w:rPr>
        <w:t>th</w:t>
      </w:r>
      <w:r w:rsidRPr="001B212C">
        <w:rPr>
          <w:rFonts w:ascii="Arial" w:hAnsi="Arial" w:cs="Arial"/>
          <w:sz w:val="20"/>
          <w:szCs w:val="20"/>
        </w:rPr>
        <w:t xml:space="preserve"> September 2020)</w:t>
      </w:r>
    </w:p>
    <w:p w14:paraId="22B204C1" w14:textId="77777777" w:rsidR="00DD4D34" w:rsidRPr="001B212C" w:rsidRDefault="00DD4D34" w:rsidP="00DD4D34">
      <w:pPr>
        <w:pStyle w:val="ListParagraph"/>
        <w:numPr>
          <w:ilvl w:val="0"/>
          <w:numId w:val="8"/>
        </w:numPr>
        <w:rPr>
          <w:rFonts w:ascii="Arial" w:hAnsi="Arial" w:cs="Arial"/>
          <w:sz w:val="20"/>
          <w:szCs w:val="20"/>
        </w:rPr>
      </w:pPr>
      <w:r w:rsidRPr="001B212C">
        <w:rPr>
          <w:rFonts w:ascii="Arial" w:hAnsi="Arial" w:cs="Arial"/>
          <w:sz w:val="20"/>
          <w:szCs w:val="20"/>
        </w:rPr>
        <w:t xml:space="preserve">Edwards L, </w:t>
      </w:r>
      <w:r w:rsidRPr="001B212C">
        <w:rPr>
          <w:rFonts w:ascii="Arial" w:hAnsi="Arial" w:cs="Arial"/>
          <w:i/>
          <w:iCs/>
          <w:sz w:val="20"/>
          <w:szCs w:val="20"/>
        </w:rPr>
        <w:t xml:space="preserve">The Coronavirus (Safeguards) Bill 2020 – proposed protections for digital interventions and in relation to immunity certificates </w:t>
      </w:r>
      <w:r w:rsidRPr="001B212C">
        <w:rPr>
          <w:rFonts w:ascii="Arial" w:hAnsi="Arial" w:cs="Arial"/>
          <w:sz w:val="20"/>
          <w:szCs w:val="20"/>
        </w:rPr>
        <w:t>(6</w:t>
      </w:r>
      <w:r w:rsidRPr="001B212C">
        <w:rPr>
          <w:rFonts w:ascii="Arial" w:hAnsi="Arial" w:cs="Arial"/>
          <w:sz w:val="20"/>
          <w:szCs w:val="20"/>
          <w:vertAlign w:val="superscript"/>
        </w:rPr>
        <w:t>th</w:t>
      </w:r>
      <w:r w:rsidRPr="001B212C">
        <w:rPr>
          <w:rFonts w:ascii="Arial" w:hAnsi="Arial" w:cs="Arial"/>
          <w:sz w:val="20"/>
          <w:szCs w:val="20"/>
        </w:rPr>
        <w:t xml:space="preserve"> May 2020, Version 5.1)</w:t>
      </w:r>
    </w:p>
    <w:p w14:paraId="226D293F" w14:textId="77777777" w:rsidR="00DD4D34" w:rsidRPr="001B212C" w:rsidRDefault="00DD4D34" w:rsidP="00DD4D34">
      <w:pPr>
        <w:pStyle w:val="ListParagraph"/>
        <w:numPr>
          <w:ilvl w:val="0"/>
          <w:numId w:val="8"/>
        </w:numPr>
        <w:rPr>
          <w:rFonts w:ascii="Arial" w:hAnsi="Arial" w:cs="Arial"/>
          <w:sz w:val="20"/>
          <w:szCs w:val="20"/>
        </w:rPr>
      </w:pPr>
      <w:r w:rsidRPr="001B212C">
        <w:rPr>
          <w:rFonts w:ascii="Arial" w:hAnsi="Arial" w:cs="Arial"/>
          <w:sz w:val="20"/>
          <w:szCs w:val="20"/>
        </w:rPr>
        <w:t xml:space="preserve">European Commission, </w:t>
      </w:r>
      <w:r w:rsidRPr="001B212C">
        <w:rPr>
          <w:rFonts w:ascii="Arial" w:hAnsi="Arial" w:cs="Arial"/>
          <w:i/>
          <w:iCs/>
          <w:sz w:val="20"/>
          <w:szCs w:val="20"/>
        </w:rPr>
        <w:t>Communication – Guidance on Apps supporting the fight against COVID 19 pandemic in relation to data protection (2020/C 124 1/01)</w:t>
      </w:r>
    </w:p>
    <w:p w14:paraId="50D41427" w14:textId="77777777" w:rsidR="00DD4D34" w:rsidRPr="001B212C" w:rsidRDefault="00DD4D34" w:rsidP="00DD4D34">
      <w:pPr>
        <w:pStyle w:val="ListParagraph"/>
        <w:numPr>
          <w:ilvl w:val="0"/>
          <w:numId w:val="8"/>
        </w:numPr>
        <w:rPr>
          <w:rFonts w:ascii="Arial" w:hAnsi="Arial" w:cs="Arial"/>
          <w:sz w:val="20"/>
          <w:szCs w:val="20"/>
        </w:rPr>
      </w:pPr>
      <w:r w:rsidRPr="001B212C">
        <w:rPr>
          <w:rFonts w:ascii="Arial" w:hAnsi="Arial" w:cs="Arial"/>
          <w:sz w:val="20"/>
          <w:szCs w:val="20"/>
        </w:rPr>
        <w:lastRenderedPageBreak/>
        <w:t xml:space="preserve">European Commission, </w:t>
      </w:r>
      <w:r w:rsidRPr="001B212C">
        <w:rPr>
          <w:rFonts w:ascii="Arial" w:hAnsi="Arial" w:cs="Arial"/>
          <w:i/>
          <w:iCs/>
          <w:sz w:val="20"/>
          <w:szCs w:val="20"/>
        </w:rPr>
        <w:t xml:space="preserve">Recommendation on a common Union toolbox for the use of technology and data to combat and exit from the COVID-19 crisis, in particular concerning mobile applications and the use of anonymised mobility data </w:t>
      </w:r>
      <w:r w:rsidRPr="001B212C">
        <w:rPr>
          <w:rFonts w:ascii="Arial" w:hAnsi="Arial" w:cs="Arial"/>
          <w:sz w:val="20"/>
          <w:szCs w:val="20"/>
        </w:rPr>
        <w:t>(2020/518, OJ L 114)</w:t>
      </w:r>
    </w:p>
    <w:p w14:paraId="7315F3D5" w14:textId="77777777" w:rsidR="00DD4D34" w:rsidRPr="001B212C" w:rsidRDefault="00DD4D34" w:rsidP="00DD4D34">
      <w:pPr>
        <w:pStyle w:val="FootnoteText"/>
        <w:numPr>
          <w:ilvl w:val="0"/>
          <w:numId w:val="8"/>
        </w:numPr>
        <w:rPr>
          <w:rFonts w:ascii="Arial" w:hAnsi="Arial" w:cs="Arial"/>
        </w:rPr>
      </w:pPr>
      <w:r w:rsidRPr="001B212C">
        <w:rPr>
          <w:rFonts w:ascii="Arial" w:hAnsi="Arial" w:cs="Arial"/>
        </w:rPr>
        <w:t xml:space="preserve">European Data Protection Supervisor, </w:t>
      </w:r>
      <w:r w:rsidRPr="001B212C">
        <w:rPr>
          <w:rFonts w:ascii="Arial" w:hAnsi="Arial" w:cs="Arial"/>
          <w:i/>
          <w:iCs/>
        </w:rPr>
        <w:t xml:space="preserve">EU Digital Solidarity: a call for a pan-European approach against the pandemic </w:t>
      </w:r>
      <w:r w:rsidRPr="001B212C">
        <w:rPr>
          <w:rFonts w:ascii="Arial" w:hAnsi="Arial" w:cs="Arial"/>
        </w:rPr>
        <w:t>(6</w:t>
      </w:r>
      <w:r w:rsidRPr="001B212C">
        <w:rPr>
          <w:rFonts w:ascii="Arial" w:hAnsi="Arial" w:cs="Arial"/>
          <w:vertAlign w:val="superscript"/>
        </w:rPr>
        <w:t>th</w:t>
      </w:r>
      <w:r w:rsidRPr="001B212C">
        <w:rPr>
          <w:rFonts w:ascii="Arial" w:hAnsi="Arial" w:cs="Arial"/>
        </w:rPr>
        <w:t xml:space="preserve"> April 2020)</w:t>
      </w:r>
    </w:p>
    <w:p w14:paraId="2C382027" w14:textId="77777777" w:rsidR="00DD4D34" w:rsidRPr="001B212C" w:rsidRDefault="00DD4D34" w:rsidP="00DD4D34">
      <w:pPr>
        <w:pStyle w:val="ListParagraph"/>
        <w:numPr>
          <w:ilvl w:val="0"/>
          <w:numId w:val="8"/>
        </w:numPr>
        <w:rPr>
          <w:rFonts w:ascii="Arial" w:hAnsi="Arial" w:cs="Arial"/>
          <w:sz w:val="20"/>
          <w:szCs w:val="20"/>
        </w:rPr>
      </w:pPr>
      <w:r w:rsidRPr="001B212C">
        <w:rPr>
          <w:rFonts w:ascii="Arial" w:hAnsi="Arial" w:cs="Arial"/>
          <w:sz w:val="20"/>
          <w:szCs w:val="20"/>
        </w:rPr>
        <w:t xml:space="preserve">Hancock M, </w:t>
      </w:r>
      <w:r w:rsidRPr="001B212C">
        <w:rPr>
          <w:rFonts w:ascii="Arial" w:hAnsi="Arial" w:cs="Arial"/>
          <w:i/>
          <w:iCs/>
          <w:sz w:val="20"/>
          <w:szCs w:val="20"/>
        </w:rPr>
        <w:t>Letter response to the JCHR</w:t>
      </w:r>
      <w:r w:rsidRPr="001B212C">
        <w:rPr>
          <w:rFonts w:ascii="Arial" w:hAnsi="Arial" w:cs="Arial"/>
          <w:sz w:val="20"/>
          <w:szCs w:val="20"/>
        </w:rPr>
        <w:t xml:space="preserve"> (4</w:t>
      </w:r>
      <w:r w:rsidRPr="001B212C">
        <w:rPr>
          <w:rFonts w:ascii="Arial" w:hAnsi="Arial" w:cs="Arial"/>
          <w:sz w:val="20"/>
          <w:szCs w:val="20"/>
          <w:vertAlign w:val="superscript"/>
        </w:rPr>
        <w:t>th</w:t>
      </w:r>
      <w:r w:rsidRPr="001B212C">
        <w:rPr>
          <w:rFonts w:ascii="Arial" w:hAnsi="Arial" w:cs="Arial"/>
          <w:sz w:val="20"/>
          <w:szCs w:val="20"/>
        </w:rPr>
        <w:t xml:space="preserve"> May 2020, Department of Health and Social Care publication)</w:t>
      </w:r>
    </w:p>
    <w:p w14:paraId="00362FB2" w14:textId="77777777" w:rsidR="00DD4D34" w:rsidRPr="001B212C" w:rsidRDefault="00DD4D34" w:rsidP="00DD4D34">
      <w:pPr>
        <w:pStyle w:val="ListParagraph"/>
        <w:numPr>
          <w:ilvl w:val="0"/>
          <w:numId w:val="8"/>
        </w:numPr>
        <w:rPr>
          <w:rFonts w:ascii="Arial" w:hAnsi="Arial" w:cs="Arial"/>
          <w:sz w:val="20"/>
          <w:szCs w:val="20"/>
        </w:rPr>
      </w:pPr>
      <w:r w:rsidRPr="001B212C">
        <w:rPr>
          <w:rFonts w:ascii="Arial" w:hAnsi="Arial" w:cs="Arial"/>
          <w:sz w:val="20"/>
          <w:szCs w:val="20"/>
        </w:rPr>
        <w:t xml:space="preserve">Joint Committee on Human Rights and Parliament, </w:t>
      </w:r>
      <w:r w:rsidRPr="001B212C">
        <w:rPr>
          <w:rFonts w:ascii="Arial" w:hAnsi="Arial" w:cs="Arial"/>
          <w:i/>
          <w:iCs/>
          <w:sz w:val="20"/>
          <w:szCs w:val="20"/>
        </w:rPr>
        <w:t xml:space="preserve">Human Rights and the Government’s Response to Covid-19: Digital Contact Tracing, Third Report of Session 2019-2021 </w:t>
      </w:r>
      <w:r w:rsidRPr="001B212C">
        <w:rPr>
          <w:rFonts w:ascii="Arial" w:hAnsi="Arial" w:cs="Arial"/>
          <w:sz w:val="20"/>
          <w:szCs w:val="20"/>
        </w:rPr>
        <w:t>(7</w:t>
      </w:r>
      <w:r w:rsidRPr="001B212C">
        <w:rPr>
          <w:rFonts w:ascii="Arial" w:hAnsi="Arial" w:cs="Arial"/>
          <w:sz w:val="20"/>
          <w:szCs w:val="20"/>
          <w:vertAlign w:val="superscript"/>
        </w:rPr>
        <w:t>th</w:t>
      </w:r>
      <w:r w:rsidRPr="001B212C">
        <w:rPr>
          <w:rFonts w:ascii="Arial" w:hAnsi="Arial" w:cs="Arial"/>
          <w:sz w:val="20"/>
          <w:szCs w:val="20"/>
        </w:rPr>
        <w:t xml:space="preserve"> May 2020, HC 343, HL Paper 59)</w:t>
      </w:r>
    </w:p>
    <w:p w14:paraId="39D063A1" w14:textId="77777777" w:rsidR="00DD4D34" w:rsidRPr="001B212C" w:rsidRDefault="00DD4D34" w:rsidP="00DD4D34">
      <w:pPr>
        <w:pStyle w:val="ListParagraph"/>
        <w:numPr>
          <w:ilvl w:val="0"/>
          <w:numId w:val="8"/>
        </w:numPr>
        <w:rPr>
          <w:rFonts w:ascii="Arial" w:hAnsi="Arial" w:cs="Arial"/>
          <w:sz w:val="20"/>
          <w:szCs w:val="20"/>
        </w:rPr>
      </w:pPr>
      <w:r w:rsidRPr="001B212C">
        <w:rPr>
          <w:rFonts w:ascii="Arial" w:hAnsi="Arial" w:cs="Arial"/>
          <w:sz w:val="20"/>
          <w:szCs w:val="20"/>
        </w:rPr>
        <w:t xml:space="preserve">Open Rights Group, </w:t>
      </w:r>
      <w:r w:rsidRPr="001B212C">
        <w:rPr>
          <w:rFonts w:ascii="Arial" w:hAnsi="Arial" w:cs="Arial"/>
          <w:i/>
          <w:iCs/>
          <w:sz w:val="20"/>
          <w:szCs w:val="20"/>
        </w:rPr>
        <w:t xml:space="preserve">Response to the JCHR draft Digital Contact Tracing (Data Protection) Bill </w:t>
      </w:r>
      <w:r w:rsidRPr="001B212C">
        <w:rPr>
          <w:rFonts w:ascii="Arial" w:hAnsi="Arial" w:cs="Arial"/>
          <w:sz w:val="20"/>
          <w:szCs w:val="20"/>
        </w:rPr>
        <w:t>(22</w:t>
      </w:r>
      <w:r w:rsidRPr="001B212C">
        <w:rPr>
          <w:rFonts w:ascii="Arial" w:hAnsi="Arial" w:cs="Arial"/>
          <w:sz w:val="20"/>
          <w:szCs w:val="20"/>
          <w:vertAlign w:val="superscript"/>
        </w:rPr>
        <w:t>nd</w:t>
      </w:r>
      <w:r w:rsidRPr="001B212C">
        <w:rPr>
          <w:rFonts w:ascii="Arial" w:hAnsi="Arial" w:cs="Arial"/>
          <w:sz w:val="20"/>
          <w:szCs w:val="20"/>
        </w:rPr>
        <w:t xml:space="preserve"> May 2020)</w:t>
      </w:r>
    </w:p>
    <w:p w14:paraId="0A8AF887" w14:textId="77777777" w:rsidR="00DD4D34" w:rsidRPr="001B212C" w:rsidRDefault="00DD4D34" w:rsidP="00DD4D34">
      <w:pPr>
        <w:pStyle w:val="ListParagraph"/>
        <w:numPr>
          <w:ilvl w:val="0"/>
          <w:numId w:val="8"/>
        </w:numPr>
        <w:rPr>
          <w:rFonts w:ascii="Arial" w:hAnsi="Arial" w:cs="Arial"/>
          <w:sz w:val="20"/>
          <w:szCs w:val="20"/>
        </w:rPr>
      </w:pPr>
      <w:r w:rsidRPr="001B212C">
        <w:rPr>
          <w:rFonts w:ascii="Arial" w:hAnsi="Arial" w:cs="Arial"/>
          <w:sz w:val="20"/>
          <w:szCs w:val="20"/>
        </w:rPr>
        <w:t xml:space="preserve">UK Parliament (HOC), </w:t>
      </w:r>
      <w:r w:rsidRPr="001B212C">
        <w:rPr>
          <w:rFonts w:ascii="Arial" w:hAnsi="Arial" w:cs="Arial"/>
          <w:i/>
          <w:iCs/>
          <w:sz w:val="20"/>
          <w:szCs w:val="20"/>
        </w:rPr>
        <w:t xml:space="preserve">Memorandum to the Joint Committee on Human Rights – The Coronavirus Bill 2020 </w:t>
      </w:r>
      <w:r w:rsidRPr="001B212C">
        <w:rPr>
          <w:rFonts w:ascii="Arial" w:hAnsi="Arial" w:cs="Arial"/>
          <w:sz w:val="20"/>
          <w:szCs w:val="20"/>
        </w:rPr>
        <w:t>(2020)</w:t>
      </w:r>
    </w:p>
    <w:p w14:paraId="106CF729" w14:textId="77777777" w:rsidR="00DD4D34" w:rsidRPr="000B5119" w:rsidRDefault="00DD4D34" w:rsidP="00DD4D34">
      <w:pPr>
        <w:rPr>
          <w:rFonts w:ascii="Arial" w:hAnsi="Arial" w:cs="Arial"/>
          <w:sz w:val="22"/>
          <w:szCs w:val="22"/>
        </w:rPr>
      </w:pPr>
    </w:p>
    <w:p w14:paraId="3F52A880" w14:textId="77777777" w:rsidR="00DD4D34" w:rsidRDefault="00DD4D34" w:rsidP="00DD4D34">
      <w:pPr>
        <w:rPr>
          <w:rFonts w:ascii="Arial" w:hAnsi="Arial" w:cs="Arial"/>
          <w:sz w:val="22"/>
          <w:szCs w:val="22"/>
        </w:rPr>
      </w:pPr>
      <w:r>
        <w:rPr>
          <w:rFonts w:ascii="Arial" w:hAnsi="Arial" w:cs="Arial"/>
          <w:sz w:val="22"/>
          <w:szCs w:val="22"/>
        </w:rPr>
        <w:t>Videos</w:t>
      </w:r>
    </w:p>
    <w:p w14:paraId="611710B6" w14:textId="77777777" w:rsidR="00DD4D34" w:rsidRPr="00F467EE" w:rsidRDefault="00DD4D34" w:rsidP="00DD4D34">
      <w:pPr>
        <w:pStyle w:val="FootnoteText"/>
        <w:numPr>
          <w:ilvl w:val="0"/>
          <w:numId w:val="11"/>
        </w:numPr>
        <w:rPr>
          <w:rFonts w:ascii="Arial" w:hAnsi="Arial" w:cs="Arial"/>
        </w:rPr>
      </w:pPr>
      <w:r w:rsidRPr="00F467EE">
        <w:rPr>
          <w:rFonts w:ascii="Arial" w:hAnsi="Arial" w:cs="Arial"/>
        </w:rPr>
        <w:t xml:space="preserve">Northants Police, </w:t>
      </w:r>
      <w:proofErr w:type="spellStart"/>
      <w:r w:rsidRPr="00F467EE">
        <w:rPr>
          <w:rFonts w:ascii="Arial" w:hAnsi="Arial" w:cs="Arial"/>
        </w:rPr>
        <w:t>Youtube</w:t>
      </w:r>
      <w:proofErr w:type="spellEnd"/>
      <w:r w:rsidRPr="00F467EE">
        <w:rPr>
          <w:rFonts w:ascii="Arial" w:hAnsi="Arial" w:cs="Arial"/>
        </w:rPr>
        <w:t>, ‘Chief Constable Nick Adderley’s Covid-19 update press briefing’ (9</w:t>
      </w:r>
      <w:r w:rsidRPr="00F467EE">
        <w:rPr>
          <w:rFonts w:ascii="Arial" w:hAnsi="Arial" w:cs="Arial"/>
          <w:vertAlign w:val="superscript"/>
        </w:rPr>
        <w:t>th</w:t>
      </w:r>
      <w:r w:rsidRPr="00F467EE">
        <w:rPr>
          <w:rFonts w:ascii="Arial" w:hAnsi="Arial" w:cs="Arial"/>
        </w:rPr>
        <w:t xml:space="preserve"> April 2020, available on </w:t>
      </w:r>
      <w:proofErr w:type="spellStart"/>
      <w:r w:rsidRPr="00F467EE">
        <w:rPr>
          <w:rFonts w:ascii="Arial" w:hAnsi="Arial" w:cs="Arial"/>
        </w:rPr>
        <w:t>Youtube</w:t>
      </w:r>
      <w:proofErr w:type="spellEnd"/>
      <w:r w:rsidRPr="00F467EE">
        <w:rPr>
          <w:rFonts w:ascii="Arial" w:hAnsi="Arial" w:cs="Arial"/>
        </w:rPr>
        <w:t xml:space="preserve"> at 3 minutes 16 seconds) &lt;https://www.youtube.com/watch?v=j07oLkDYQPo&amp;t=3m16s&gt; accessed 27</w:t>
      </w:r>
      <w:r w:rsidRPr="00F467EE">
        <w:rPr>
          <w:rFonts w:ascii="Arial" w:hAnsi="Arial" w:cs="Arial"/>
          <w:vertAlign w:val="superscript"/>
        </w:rPr>
        <w:t>th</w:t>
      </w:r>
      <w:r w:rsidRPr="00F467EE">
        <w:rPr>
          <w:rFonts w:ascii="Arial" w:hAnsi="Arial" w:cs="Arial"/>
        </w:rPr>
        <w:t xml:space="preserve"> September 2020</w:t>
      </w:r>
    </w:p>
    <w:p w14:paraId="4CE90AA1" w14:textId="77777777" w:rsidR="00DD4D34" w:rsidRPr="00F467EE" w:rsidRDefault="00DD4D34" w:rsidP="00DD4D34">
      <w:pPr>
        <w:pStyle w:val="FootnoteText"/>
        <w:ind w:left="720"/>
      </w:pPr>
    </w:p>
    <w:p w14:paraId="2349ADA3" w14:textId="77777777" w:rsidR="00DD4D34" w:rsidRPr="000B5119" w:rsidRDefault="00DD4D34" w:rsidP="00DD4D34">
      <w:pPr>
        <w:rPr>
          <w:rFonts w:ascii="Arial" w:hAnsi="Arial" w:cs="Arial"/>
          <w:sz w:val="22"/>
          <w:szCs w:val="22"/>
        </w:rPr>
      </w:pPr>
      <w:r w:rsidRPr="000B5119">
        <w:rPr>
          <w:rFonts w:ascii="Arial" w:hAnsi="Arial" w:cs="Arial"/>
          <w:sz w:val="22"/>
          <w:szCs w:val="22"/>
        </w:rPr>
        <w:t>Websites</w:t>
      </w:r>
    </w:p>
    <w:p w14:paraId="5C971650" w14:textId="77777777" w:rsidR="00DD4D34" w:rsidRPr="00F467EE" w:rsidRDefault="00DD4D34" w:rsidP="00DD4D34">
      <w:pPr>
        <w:pStyle w:val="ListParagraph"/>
        <w:numPr>
          <w:ilvl w:val="0"/>
          <w:numId w:val="8"/>
        </w:numPr>
        <w:rPr>
          <w:rFonts w:ascii="Arial" w:hAnsi="Arial" w:cs="Arial"/>
          <w:sz w:val="20"/>
          <w:szCs w:val="20"/>
        </w:rPr>
      </w:pPr>
      <w:r w:rsidRPr="00F467EE">
        <w:rPr>
          <w:rFonts w:ascii="Arial" w:hAnsi="Arial" w:cs="Arial"/>
          <w:sz w:val="20"/>
          <w:szCs w:val="20"/>
        </w:rPr>
        <w:t>Amnesty International, ‘COVID-19, surveillance and the threat to your rights’ (April 2020, Technology and Human Right News’ &lt;https://www.amnesty.org/en/latest/news/2020/04/covid-19-surveillance-threat-to-your-rights/&gt; accessed 28</w:t>
      </w:r>
      <w:r w:rsidRPr="00F467EE">
        <w:rPr>
          <w:rFonts w:ascii="Arial" w:hAnsi="Arial" w:cs="Arial"/>
          <w:sz w:val="20"/>
          <w:szCs w:val="20"/>
          <w:vertAlign w:val="superscript"/>
        </w:rPr>
        <w:t>th</w:t>
      </w:r>
      <w:r w:rsidRPr="00F467EE">
        <w:rPr>
          <w:rFonts w:ascii="Arial" w:hAnsi="Arial" w:cs="Arial"/>
          <w:sz w:val="20"/>
          <w:szCs w:val="20"/>
        </w:rPr>
        <w:t xml:space="preserve"> September 2020</w:t>
      </w:r>
    </w:p>
    <w:p w14:paraId="2B3FDB92" w14:textId="77777777" w:rsidR="00DD4D34" w:rsidRPr="00F467EE" w:rsidRDefault="00DD4D34" w:rsidP="00DD4D34">
      <w:pPr>
        <w:pStyle w:val="ListParagraph"/>
        <w:numPr>
          <w:ilvl w:val="0"/>
          <w:numId w:val="8"/>
        </w:numPr>
        <w:rPr>
          <w:rFonts w:ascii="Arial" w:hAnsi="Arial" w:cs="Arial"/>
          <w:sz w:val="20"/>
          <w:szCs w:val="20"/>
        </w:rPr>
      </w:pPr>
      <w:r w:rsidRPr="00F467EE">
        <w:rPr>
          <w:rFonts w:ascii="Arial" w:hAnsi="Arial" w:cs="Arial"/>
          <w:sz w:val="20"/>
          <w:szCs w:val="20"/>
        </w:rPr>
        <w:t xml:space="preserve">Government website, ‘NHS test and trace- how </w:t>
      </w:r>
      <w:proofErr w:type="gramStart"/>
      <w:r w:rsidRPr="00F467EE">
        <w:rPr>
          <w:rFonts w:ascii="Arial" w:hAnsi="Arial" w:cs="Arial"/>
          <w:sz w:val="20"/>
          <w:szCs w:val="20"/>
        </w:rPr>
        <w:t>it</w:t>
      </w:r>
      <w:proofErr w:type="gramEnd"/>
      <w:r w:rsidRPr="00F467EE">
        <w:rPr>
          <w:rFonts w:ascii="Arial" w:hAnsi="Arial" w:cs="Arial"/>
          <w:sz w:val="20"/>
          <w:szCs w:val="20"/>
        </w:rPr>
        <w:t xml:space="preserve"> works’ (Updated 23</w:t>
      </w:r>
      <w:r w:rsidRPr="00F467EE">
        <w:rPr>
          <w:rFonts w:ascii="Arial" w:hAnsi="Arial" w:cs="Arial"/>
          <w:sz w:val="20"/>
          <w:szCs w:val="20"/>
          <w:vertAlign w:val="superscript"/>
        </w:rPr>
        <w:t>rd</w:t>
      </w:r>
      <w:r w:rsidRPr="00F467EE">
        <w:rPr>
          <w:rFonts w:ascii="Arial" w:hAnsi="Arial" w:cs="Arial"/>
          <w:sz w:val="20"/>
          <w:szCs w:val="20"/>
        </w:rPr>
        <w:t xml:space="preserve"> September 2020, Government – Guidance) &lt;https://www.gov.uk/guidance/nhs-test-and-trace-how-it-works&gt; accessed 29</w:t>
      </w:r>
      <w:r w:rsidRPr="00F467EE">
        <w:rPr>
          <w:rFonts w:ascii="Arial" w:hAnsi="Arial" w:cs="Arial"/>
          <w:sz w:val="20"/>
          <w:szCs w:val="20"/>
          <w:vertAlign w:val="superscript"/>
        </w:rPr>
        <w:t>th</w:t>
      </w:r>
      <w:r w:rsidRPr="00F467EE">
        <w:rPr>
          <w:rFonts w:ascii="Arial" w:hAnsi="Arial" w:cs="Arial"/>
          <w:sz w:val="20"/>
          <w:szCs w:val="20"/>
        </w:rPr>
        <w:t xml:space="preserve"> September 2020</w:t>
      </w:r>
    </w:p>
    <w:p w14:paraId="4BD74814" w14:textId="77777777" w:rsidR="00DD4D34" w:rsidRPr="00F467EE" w:rsidRDefault="00DD4D34" w:rsidP="00DD4D34">
      <w:pPr>
        <w:pStyle w:val="ListParagraph"/>
        <w:numPr>
          <w:ilvl w:val="0"/>
          <w:numId w:val="8"/>
        </w:numPr>
        <w:rPr>
          <w:rFonts w:ascii="Arial" w:hAnsi="Arial" w:cs="Arial"/>
          <w:sz w:val="20"/>
          <w:szCs w:val="20"/>
        </w:rPr>
      </w:pPr>
      <w:r w:rsidRPr="00F467EE">
        <w:rPr>
          <w:rFonts w:ascii="Arial" w:hAnsi="Arial" w:cs="Arial"/>
          <w:sz w:val="20"/>
          <w:szCs w:val="20"/>
        </w:rPr>
        <w:t>Investigatory Powers Commissioner’s Office, ‘Judicial Commissioners reappointed’ (2</w:t>
      </w:r>
      <w:r w:rsidRPr="00F467EE">
        <w:rPr>
          <w:rFonts w:ascii="Arial" w:hAnsi="Arial" w:cs="Arial"/>
          <w:sz w:val="20"/>
          <w:szCs w:val="20"/>
          <w:vertAlign w:val="superscript"/>
        </w:rPr>
        <w:t>nd</w:t>
      </w:r>
      <w:r w:rsidRPr="00F467EE">
        <w:rPr>
          <w:rFonts w:ascii="Arial" w:hAnsi="Arial" w:cs="Arial"/>
          <w:sz w:val="20"/>
          <w:szCs w:val="20"/>
        </w:rPr>
        <w:t xml:space="preserve"> September 2020, IPCO announcements page) &lt;https://ipco.org.uk/Default.aspx?mid=4.42&gt; accessed 26</w:t>
      </w:r>
      <w:r w:rsidRPr="00F467EE">
        <w:rPr>
          <w:rFonts w:ascii="Arial" w:hAnsi="Arial" w:cs="Arial"/>
          <w:sz w:val="20"/>
          <w:szCs w:val="20"/>
          <w:vertAlign w:val="superscript"/>
        </w:rPr>
        <w:t>th</w:t>
      </w:r>
      <w:r w:rsidRPr="00F467EE">
        <w:rPr>
          <w:rFonts w:ascii="Arial" w:hAnsi="Arial" w:cs="Arial"/>
          <w:sz w:val="20"/>
          <w:szCs w:val="20"/>
        </w:rPr>
        <w:t xml:space="preserve"> September 2020</w:t>
      </w:r>
    </w:p>
    <w:p w14:paraId="1CF51184" w14:textId="77777777" w:rsidR="00DD4D34" w:rsidRPr="00F467EE" w:rsidRDefault="00DD4D34" w:rsidP="00DD4D34">
      <w:pPr>
        <w:pStyle w:val="ListParagraph"/>
        <w:numPr>
          <w:ilvl w:val="0"/>
          <w:numId w:val="8"/>
        </w:numPr>
        <w:rPr>
          <w:rFonts w:ascii="Arial" w:hAnsi="Arial" w:cs="Arial"/>
          <w:sz w:val="20"/>
          <w:szCs w:val="20"/>
        </w:rPr>
      </w:pPr>
      <w:r w:rsidRPr="00F467EE">
        <w:rPr>
          <w:rFonts w:ascii="Arial" w:hAnsi="Arial" w:cs="Arial"/>
          <w:sz w:val="20"/>
          <w:szCs w:val="20"/>
        </w:rPr>
        <w:t>Liberty, ‘Coronavirus: Surveillance and Data Privacy’ &lt;https://www.libertyhumanrights.org.uk/issue/coronavirus-surveillance-and-data-privacy/&gt; accessed 27</w:t>
      </w:r>
      <w:r w:rsidRPr="00F467EE">
        <w:rPr>
          <w:rFonts w:ascii="Arial" w:hAnsi="Arial" w:cs="Arial"/>
          <w:sz w:val="20"/>
          <w:szCs w:val="20"/>
          <w:vertAlign w:val="superscript"/>
        </w:rPr>
        <w:t>th</w:t>
      </w:r>
      <w:r w:rsidRPr="00F467EE">
        <w:rPr>
          <w:rFonts w:ascii="Arial" w:hAnsi="Arial" w:cs="Arial"/>
          <w:sz w:val="20"/>
          <w:szCs w:val="20"/>
        </w:rPr>
        <w:t xml:space="preserve"> September 2020</w:t>
      </w:r>
    </w:p>
    <w:p w14:paraId="00ADBE2A" w14:textId="77777777" w:rsidR="00DD4D34" w:rsidRPr="00F467EE" w:rsidRDefault="00DD4D34" w:rsidP="00DD4D34">
      <w:pPr>
        <w:pStyle w:val="ListParagraph"/>
        <w:numPr>
          <w:ilvl w:val="0"/>
          <w:numId w:val="8"/>
        </w:numPr>
        <w:rPr>
          <w:rFonts w:ascii="Arial" w:hAnsi="Arial" w:cs="Arial"/>
          <w:sz w:val="20"/>
          <w:szCs w:val="20"/>
        </w:rPr>
      </w:pPr>
      <w:r w:rsidRPr="00F467EE">
        <w:rPr>
          <w:rFonts w:ascii="Arial" w:hAnsi="Arial" w:cs="Arial"/>
          <w:sz w:val="20"/>
          <w:szCs w:val="20"/>
        </w:rPr>
        <w:t>Twitter, ‘Derbyshire Tweet highlighting issues of citizens not following guidance’ (26</w:t>
      </w:r>
      <w:r w:rsidRPr="00F467EE">
        <w:rPr>
          <w:rFonts w:ascii="Arial" w:hAnsi="Arial" w:cs="Arial"/>
          <w:sz w:val="20"/>
          <w:szCs w:val="20"/>
          <w:vertAlign w:val="superscript"/>
        </w:rPr>
        <w:t>th</w:t>
      </w:r>
      <w:r w:rsidRPr="00F467EE">
        <w:rPr>
          <w:rFonts w:ascii="Arial" w:hAnsi="Arial" w:cs="Arial"/>
          <w:sz w:val="20"/>
          <w:szCs w:val="20"/>
        </w:rPr>
        <w:t xml:space="preserve"> March 2020, available on Twitter) &lt;https://twitter.com/DerbysPolice/status/1243168931503882241&gt; accessed 28</w:t>
      </w:r>
      <w:r w:rsidRPr="00F467EE">
        <w:rPr>
          <w:rFonts w:ascii="Arial" w:hAnsi="Arial" w:cs="Arial"/>
          <w:sz w:val="20"/>
          <w:szCs w:val="20"/>
          <w:vertAlign w:val="superscript"/>
        </w:rPr>
        <w:t>th</w:t>
      </w:r>
      <w:r w:rsidRPr="00F467EE">
        <w:rPr>
          <w:rFonts w:ascii="Arial" w:hAnsi="Arial" w:cs="Arial"/>
          <w:sz w:val="20"/>
          <w:szCs w:val="20"/>
        </w:rPr>
        <w:t xml:space="preserve"> September 2020</w:t>
      </w:r>
    </w:p>
    <w:p w14:paraId="11E98C37" w14:textId="77777777" w:rsidR="00DD4D34" w:rsidRPr="00CF1D44" w:rsidRDefault="00DD4D34" w:rsidP="00CF1D44">
      <w:pPr>
        <w:spacing w:line="360" w:lineRule="auto"/>
        <w:rPr>
          <w:sz w:val="22"/>
          <w:szCs w:val="22"/>
        </w:rPr>
      </w:pPr>
    </w:p>
    <w:sectPr w:rsidR="00DD4D34" w:rsidRPr="00CF1D44" w:rsidSect="00234AEC">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3649D" w14:textId="77777777" w:rsidR="004E5735" w:rsidRDefault="004E5735" w:rsidP="00DC2F28">
      <w:r>
        <w:separator/>
      </w:r>
    </w:p>
  </w:endnote>
  <w:endnote w:type="continuationSeparator" w:id="0">
    <w:p w14:paraId="505768AC" w14:textId="77777777" w:rsidR="004E5735" w:rsidRDefault="004E5735" w:rsidP="00DC2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5463627"/>
      <w:docPartObj>
        <w:docPartGallery w:val="Page Numbers (Bottom of Page)"/>
        <w:docPartUnique/>
      </w:docPartObj>
    </w:sdtPr>
    <w:sdtEndPr>
      <w:rPr>
        <w:rStyle w:val="PageNumber"/>
      </w:rPr>
    </w:sdtEndPr>
    <w:sdtContent>
      <w:p w14:paraId="7DF985CE" w14:textId="581602AC" w:rsidR="00BA6988" w:rsidRDefault="00BA6988" w:rsidP="00C170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FBE7D3" w14:textId="77777777" w:rsidR="00BA6988" w:rsidRDefault="00BA6988" w:rsidP="00BA6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1288783"/>
      <w:docPartObj>
        <w:docPartGallery w:val="Page Numbers (Bottom of Page)"/>
        <w:docPartUnique/>
      </w:docPartObj>
    </w:sdtPr>
    <w:sdtEndPr>
      <w:rPr>
        <w:rStyle w:val="PageNumber"/>
      </w:rPr>
    </w:sdtEndPr>
    <w:sdtContent>
      <w:p w14:paraId="7D5021AE" w14:textId="04CED5A8" w:rsidR="00BA6988" w:rsidRDefault="00BA6988" w:rsidP="00C170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E2A13A" w14:textId="77777777" w:rsidR="00BA6988" w:rsidRDefault="00BA6988" w:rsidP="00BA69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6B1EF" w14:textId="77777777" w:rsidR="004E5735" w:rsidRDefault="004E5735" w:rsidP="00DC2F28">
      <w:r>
        <w:separator/>
      </w:r>
    </w:p>
  </w:footnote>
  <w:footnote w:type="continuationSeparator" w:id="0">
    <w:p w14:paraId="0E832ED7" w14:textId="77777777" w:rsidR="004E5735" w:rsidRDefault="004E5735" w:rsidP="00DC2F28">
      <w:r>
        <w:continuationSeparator/>
      </w:r>
    </w:p>
  </w:footnote>
  <w:footnote w:id="1">
    <w:p w14:paraId="1406525D" w14:textId="600DEBB9" w:rsidR="004F57C4" w:rsidRPr="002C4888" w:rsidRDefault="004F57C4">
      <w:pPr>
        <w:pStyle w:val="FootnoteText"/>
        <w:rPr>
          <w:rFonts w:ascii="Arial" w:hAnsi="Arial" w:cs="Arial"/>
          <w:sz w:val="10"/>
          <w:szCs w:val="10"/>
        </w:rPr>
      </w:pPr>
      <w:r w:rsidRPr="002C4888">
        <w:rPr>
          <w:rStyle w:val="FootnoteReference"/>
          <w:rFonts w:ascii="Arial" w:hAnsi="Arial" w:cs="Arial"/>
          <w:sz w:val="10"/>
          <w:szCs w:val="10"/>
        </w:rPr>
        <w:footnoteRef/>
      </w:r>
      <w:r w:rsidRPr="002C4888">
        <w:rPr>
          <w:rFonts w:ascii="Arial" w:hAnsi="Arial" w:cs="Arial"/>
          <w:sz w:val="10"/>
          <w:szCs w:val="10"/>
        </w:rPr>
        <w:t xml:space="preserve"> Coronavirus Act 2020</w:t>
      </w:r>
    </w:p>
  </w:footnote>
  <w:footnote w:id="2">
    <w:p w14:paraId="77DC0C1D" w14:textId="5B343A34" w:rsidR="004F57C4" w:rsidRPr="002C4888" w:rsidRDefault="004F57C4">
      <w:pPr>
        <w:pStyle w:val="FootnoteText"/>
        <w:rPr>
          <w:rFonts w:ascii="Arial" w:hAnsi="Arial" w:cs="Arial"/>
        </w:rPr>
      </w:pPr>
      <w:r w:rsidRPr="002C4888">
        <w:rPr>
          <w:rStyle w:val="FootnoteReference"/>
          <w:rFonts w:ascii="Arial" w:hAnsi="Arial" w:cs="Arial"/>
          <w:sz w:val="10"/>
          <w:szCs w:val="10"/>
        </w:rPr>
        <w:footnoteRef/>
      </w:r>
      <w:r w:rsidRPr="002C4888">
        <w:rPr>
          <w:rFonts w:ascii="Arial" w:hAnsi="Arial" w:cs="Arial"/>
          <w:sz w:val="10"/>
          <w:szCs w:val="10"/>
        </w:rPr>
        <w:t xml:space="preserve"> Coronavirus Act 2020, Explanatory Notes</w:t>
      </w:r>
    </w:p>
  </w:footnote>
  <w:footnote w:id="3">
    <w:p w14:paraId="0849C51A" w14:textId="2225B11A" w:rsidR="004F57C4" w:rsidRPr="002C4888" w:rsidRDefault="004F57C4">
      <w:pPr>
        <w:pStyle w:val="FootnoteText"/>
        <w:rPr>
          <w:rFonts w:ascii="Arial" w:hAnsi="Arial" w:cs="Arial"/>
          <w:sz w:val="10"/>
          <w:szCs w:val="10"/>
        </w:rPr>
      </w:pPr>
      <w:r w:rsidRPr="002C4888">
        <w:rPr>
          <w:rStyle w:val="FootnoteReference"/>
          <w:rFonts w:ascii="Arial" w:hAnsi="Arial" w:cs="Arial"/>
          <w:sz w:val="10"/>
          <w:szCs w:val="10"/>
        </w:rPr>
        <w:footnoteRef/>
      </w:r>
      <w:r w:rsidRPr="002C4888">
        <w:rPr>
          <w:rFonts w:ascii="Arial" w:hAnsi="Arial" w:cs="Arial"/>
          <w:sz w:val="10"/>
          <w:szCs w:val="10"/>
        </w:rPr>
        <w:t xml:space="preserve"> Civil Contingencies Act 2004, Section 19-22</w:t>
      </w:r>
    </w:p>
  </w:footnote>
  <w:footnote w:id="4">
    <w:p w14:paraId="34C5BBA0" w14:textId="5E564C11" w:rsidR="004F57C4" w:rsidRPr="002C4888" w:rsidRDefault="004F57C4">
      <w:pPr>
        <w:pStyle w:val="FootnoteText"/>
      </w:pPr>
      <w:r w:rsidRPr="002C4888">
        <w:rPr>
          <w:rStyle w:val="FootnoteReference"/>
          <w:rFonts w:ascii="Arial" w:hAnsi="Arial" w:cs="Arial"/>
          <w:sz w:val="10"/>
          <w:szCs w:val="10"/>
        </w:rPr>
        <w:footnoteRef/>
      </w:r>
      <w:r w:rsidRPr="002C4888">
        <w:rPr>
          <w:rFonts w:ascii="Arial" w:hAnsi="Arial" w:cs="Arial"/>
          <w:sz w:val="10"/>
          <w:szCs w:val="10"/>
        </w:rPr>
        <w:t xml:space="preserve"> Health and Social Care Act 2008, Sections 129-130</w:t>
      </w:r>
    </w:p>
  </w:footnote>
  <w:footnote w:id="5">
    <w:p w14:paraId="15813628" w14:textId="2D5D1794" w:rsidR="004F57C4" w:rsidRPr="002C4888" w:rsidRDefault="004F57C4">
      <w:pPr>
        <w:pStyle w:val="FootnoteText"/>
        <w:rPr>
          <w:rFonts w:ascii="Arial" w:hAnsi="Arial" w:cs="Arial"/>
          <w:sz w:val="10"/>
          <w:szCs w:val="10"/>
        </w:rPr>
      </w:pPr>
      <w:r w:rsidRPr="002C4888">
        <w:rPr>
          <w:rStyle w:val="FootnoteReference"/>
          <w:rFonts w:ascii="Arial" w:hAnsi="Arial" w:cs="Arial"/>
          <w:sz w:val="10"/>
          <w:szCs w:val="10"/>
        </w:rPr>
        <w:footnoteRef/>
      </w:r>
      <w:r w:rsidRPr="002C4888">
        <w:rPr>
          <w:rFonts w:ascii="Arial" w:hAnsi="Arial" w:cs="Arial"/>
          <w:sz w:val="10"/>
          <w:szCs w:val="10"/>
        </w:rPr>
        <w:t xml:space="preserve"> </w:t>
      </w:r>
      <w:r w:rsidR="002C4888" w:rsidRPr="002C4888">
        <w:rPr>
          <w:rFonts w:ascii="Arial" w:hAnsi="Arial" w:cs="Arial"/>
          <w:sz w:val="10"/>
          <w:szCs w:val="10"/>
        </w:rPr>
        <w:t xml:space="preserve">Maximillian </w:t>
      </w:r>
      <w:proofErr w:type="spellStart"/>
      <w:r w:rsidR="002C4888" w:rsidRPr="002C4888">
        <w:rPr>
          <w:rFonts w:ascii="Arial" w:hAnsi="Arial" w:cs="Arial"/>
          <w:sz w:val="10"/>
          <w:szCs w:val="10"/>
        </w:rPr>
        <w:t>Shreeve-McGiffen</w:t>
      </w:r>
      <w:proofErr w:type="spellEnd"/>
      <w:r w:rsidR="002C4888" w:rsidRPr="002C4888">
        <w:rPr>
          <w:rFonts w:ascii="Arial" w:hAnsi="Arial" w:cs="Arial"/>
          <w:sz w:val="10"/>
          <w:szCs w:val="10"/>
        </w:rPr>
        <w:t>, ‘The Coronavirus Act 2020: Unprecedented Powers, But Are They Necessary?’ (7</w:t>
      </w:r>
      <w:r w:rsidR="002C4888" w:rsidRPr="002C4888">
        <w:rPr>
          <w:rFonts w:ascii="Arial" w:hAnsi="Arial" w:cs="Arial"/>
          <w:sz w:val="10"/>
          <w:szCs w:val="10"/>
          <w:vertAlign w:val="superscript"/>
        </w:rPr>
        <w:t>th</w:t>
      </w:r>
      <w:r w:rsidR="002C4888" w:rsidRPr="002C4888">
        <w:rPr>
          <w:rFonts w:ascii="Arial" w:hAnsi="Arial" w:cs="Arial"/>
          <w:sz w:val="10"/>
          <w:szCs w:val="10"/>
        </w:rPr>
        <w:t xml:space="preserve"> May 2020, The Oxford University Undergraduate Law Journal) &lt;</w:t>
      </w:r>
      <w:r w:rsidRPr="002C4888">
        <w:rPr>
          <w:rFonts w:ascii="Arial" w:hAnsi="Arial" w:cs="Arial"/>
          <w:sz w:val="10"/>
          <w:szCs w:val="10"/>
        </w:rPr>
        <w:t>https://www.law.ox.ac.uk/ouulj/blog/2020/05/coronavirus-act-2020-unprecedented-powers-are-they-necessary</w:t>
      </w:r>
      <w:r w:rsidR="002C4888" w:rsidRPr="002C4888">
        <w:rPr>
          <w:rFonts w:ascii="Arial" w:hAnsi="Arial" w:cs="Arial"/>
          <w:sz w:val="10"/>
          <w:szCs w:val="10"/>
        </w:rPr>
        <w:t>&gt; accessed 29</w:t>
      </w:r>
      <w:r w:rsidR="002C4888" w:rsidRPr="002C4888">
        <w:rPr>
          <w:rFonts w:ascii="Arial" w:hAnsi="Arial" w:cs="Arial"/>
          <w:sz w:val="10"/>
          <w:szCs w:val="10"/>
          <w:vertAlign w:val="superscript"/>
        </w:rPr>
        <w:t>th</w:t>
      </w:r>
      <w:r w:rsidR="002C4888" w:rsidRPr="002C4888">
        <w:rPr>
          <w:rFonts w:ascii="Arial" w:hAnsi="Arial" w:cs="Arial"/>
          <w:sz w:val="10"/>
          <w:szCs w:val="10"/>
        </w:rPr>
        <w:t xml:space="preserve"> September 2020</w:t>
      </w:r>
      <w:r w:rsidRPr="002C4888">
        <w:rPr>
          <w:rFonts w:ascii="Arial" w:hAnsi="Arial" w:cs="Arial"/>
          <w:sz w:val="10"/>
          <w:szCs w:val="10"/>
        </w:rPr>
        <w:t xml:space="preserve">; Andrew </w:t>
      </w:r>
      <w:proofErr w:type="spellStart"/>
      <w:r w:rsidRPr="002C4888">
        <w:rPr>
          <w:rFonts w:ascii="Arial" w:hAnsi="Arial" w:cs="Arial"/>
          <w:sz w:val="10"/>
          <w:szCs w:val="10"/>
        </w:rPr>
        <w:t>Blick</w:t>
      </w:r>
      <w:proofErr w:type="spellEnd"/>
      <w:r w:rsidRPr="002C4888">
        <w:rPr>
          <w:rFonts w:ascii="Arial" w:hAnsi="Arial" w:cs="Arial"/>
          <w:sz w:val="10"/>
          <w:szCs w:val="10"/>
        </w:rPr>
        <w:t xml:space="preserve"> and Clive Walker, ‘Why did government not use the Civil </w:t>
      </w:r>
      <w:r w:rsidR="002C4888" w:rsidRPr="002C4888">
        <w:rPr>
          <w:rFonts w:ascii="Arial" w:hAnsi="Arial" w:cs="Arial"/>
          <w:sz w:val="10"/>
          <w:szCs w:val="10"/>
        </w:rPr>
        <w:t>Contingencies</w:t>
      </w:r>
      <w:r w:rsidRPr="002C4888">
        <w:rPr>
          <w:rFonts w:ascii="Arial" w:hAnsi="Arial" w:cs="Arial"/>
          <w:sz w:val="10"/>
          <w:szCs w:val="10"/>
        </w:rPr>
        <w:t xml:space="preserve"> Act?’ (2</w:t>
      </w:r>
      <w:r w:rsidRPr="002C4888">
        <w:rPr>
          <w:rFonts w:ascii="Arial" w:hAnsi="Arial" w:cs="Arial"/>
          <w:sz w:val="10"/>
          <w:szCs w:val="10"/>
          <w:vertAlign w:val="superscript"/>
        </w:rPr>
        <w:t>nd</w:t>
      </w:r>
      <w:r w:rsidRPr="002C4888">
        <w:rPr>
          <w:rFonts w:ascii="Arial" w:hAnsi="Arial" w:cs="Arial"/>
          <w:sz w:val="10"/>
          <w:szCs w:val="10"/>
        </w:rPr>
        <w:t xml:space="preserve"> April 2020, The Law Society Gazette Blog, Legal updates) &lt;https://www.lawgazette.co.uk/legal-updates/why-did-government-not-use-the-civil-contingencies-act/5103742.article&gt; accessed 25</w:t>
      </w:r>
      <w:r w:rsidRPr="002C4888">
        <w:rPr>
          <w:rFonts w:ascii="Arial" w:hAnsi="Arial" w:cs="Arial"/>
          <w:sz w:val="10"/>
          <w:szCs w:val="10"/>
          <w:vertAlign w:val="superscript"/>
        </w:rPr>
        <w:t>th</w:t>
      </w:r>
      <w:r w:rsidRPr="002C4888">
        <w:rPr>
          <w:rFonts w:ascii="Arial" w:hAnsi="Arial" w:cs="Arial"/>
          <w:sz w:val="10"/>
          <w:szCs w:val="10"/>
        </w:rPr>
        <w:t xml:space="preserve"> September 2020</w:t>
      </w:r>
    </w:p>
  </w:footnote>
  <w:footnote w:id="6">
    <w:p w14:paraId="54660894" w14:textId="77777777" w:rsidR="00D06F25" w:rsidRPr="002C4888" w:rsidRDefault="00D06F25" w:rsidP="00D06F25">
      <w:pPr>
        <w:pStyle w:val="FootnoteText"/>
        <w:rPr>
          <w:rFonts w:ascii="Arial" w:hAnsi="Arial" w:cs="Arial"/>
          <w:sz w:val="10"/>
          <w:szCs w:val="10"/>
        </w:rPr>
      </w:pPr>
      <w:r w:rsidRPr="002C4888">
        <w:rPr>
          <w:rStyle w:val="FootnoteReference"/>
          <w:rFonts w:ascii="Arial" w:hAnsi="Arial" w:cs="Arial"/>
          <w:sz w:val="10"/>
          <w:szCs w:val="10"/>
        </w:rPr>
        <w:footnoteRef/>
      </w:r>
      <w:r w:rsidRPr="002C4888">
        <w:rPr>
          <w:rFonts w:ascii="Arial" w:hAnsi="Arial" w:cs="Arial"/>
          <w:sz w:val="10"/>
          <w:szCs w:val="10"/>
        </w:rPr>
        <w:t xml:space="preserve"> Council of Europe, European Convention for the Protection of Human Rights and Fundamental Freedoms, as amended by Protocols Nos. 11 and 14 1950 (ECHR)</w:t>
      </w:r>
    </w:p>
  </w:footnote>
  <w:footnote w:id="7">
    <w:p w14:paraId="6963FE97" w14:textId="77777777" w:rsidR="00D06F25" w:rsidRPr="002C4888" w:rsidRDefault="00D06F25" w:rsidP="00D06F25">
      <w:pPr>
        <w:pStyle w:val="FootnoteText"/>
        <w:rPr>
          <w:rFonts w:ascii="Arial" w:hAnsi="Arial" w:cs="Arial"/>
          <w:sz w:val="10"/>
          <w:szCs w:val="10"/>
        </w:rPr>
      </w:pPr>
      <w:r w:rsidRPr="002C4888">
        <w:rPr>
          <w:rStyle w:val="FootnoteReference"/>
          <w:rFonts w:ascii="Arial" w:hAnsi="Arial" w:cs="Arial"/>
          <w:sz w:val="10"/>
          <w:szCs w:val="10"/>
        </w:rPr>
        <w:footnoteRef/>
      </w:r>
      <w:r w:rsidRPr="002C4888">
        <w:rPr>
          <w:rFonts w:ascii="Arial" w:hAnsi="Arial" w:cs="Arial"/>
          <w:sz w:val="10"/>
          <w:szCs w:val="10"/>
        </w:rPr>
        <w:t xml:space="preserve"> Council of Europe, European Convention for the Protection of Human Rights and Fundamental Freedoms, as amended by Protocols Nos. 11 and 14 1950 (ECHR), Article 8</w:t>
      </w:r>
    </w:p>
  </w:footnote>
  <w:footnote w:id="8">
    <w:p w14:paraId="713DE683" w14:textId="7DA53E5C" w:rsidR="004F57C4" w:rsidRPr="002C4888" w:rsidRDefault="004F57C4">
      <w:pPr>
        <w:pStyle w:val="FootnoteText"/>
        <w:rPr>
          <w:rFonts w:ascii="Arial" w:hAnsi="Arial" w:cs="Arial"/>
          <w:sz w:val="10"/>
          <w:szCs w:val="10"/>
        </w:rPr>
      </w:pPr>
      <w:r w:rsidRPr="002C4888">
        <w:rPr>
          <w:rStyle w:val="FootnoteReference"/>
          <w:rFonts w:ascii="Arial" w:hAnsi="Arial" w:cs="Arial"/>
          <w:sz w:val="10"/>
          <w:szCs w:val="10"/>
        </w:rPr>
        <w:footnoteRef/>
      </w:r>
      <w:r w:rsidRPr="002C4888">
        <w:rPr>
          <w:rFonts w:ascii="Arial" w:hAnsi="Arial" w:cs="Arial"/>
          <w:sz w:val="10"/>
          <w:szCs w:val="10"/>
        </w:rPr>
        <w:t xml:space="preserve"> Council of Europe, European Convention for the Protection of Human Rights and Fundamental Freedoms, as amended by Protocols Nos. 11 and 14 1950 (ECHR), Article 8(1)</w:t>
      </w:r>
    </w:p>
  </w:footnote>
  <w:footnote w:id="9">
    <w:p w14:paraId="6C5DFD56" w14:textId="0C976E48" w:rsidR="004F57C4" w:rsidRPr="002C4888" w:rsidRDefault="004F57C4">
      <w:pPr>
        <w:pStyle w:val="FootnoteText"/>
        <w:rPr>
          <w:rFonts w:ascii="Arial" w:hAnsi="Arial" w:cs="Arial"/>
          <w:sz w:val="10"/>
          <w:szCs w:val="10"/>
        </w:rPr>
      </w:pPr>
      <w:r w:rsidRPr="002C4888">
        <w:rPr>
          <w:rStyle w:val="FootnoteReference"/>
          <w:rFonts w:ascii="Arial" w:hAnsi="Arial" w:cs="Arial"/>
          <w:sz w:val="10"/>
          <w:szCs w:val="10"/>
        </w:rPr>
        <w:footnoteRef/>
      </w:r>
      <w:r w:rsidRPr="002C4888">
        <w:rPr>
          <w:rFonts w:ascii="Arial" w:hAnsi="Arial" w:cs="Arial"/>
          <w:sz w:val="10"/>
          <w:szCs w:val="10"/>
        </w:rPr>
        <w:t xml:space="preserve"> Council of Europe, European Convention for the Protection of Human Rights and Fundamental Freedoms, as amended by Protocols Nos. 11 and 14 1950 (ECHR), Article 8(2)</w:t>
      </w:r>
    </w:p>
  </w:footnote>
  <w:footnote w:id="10">
    <w:p w14:paraId="75FB0B14" w14:textId="286E6FBD" w:rsidR="004F57C4" w:rsidRPr="002C4888" w:rsidRDefault="004F57C4">
      <w:pPr>
        <w:pStyle w:val="FootnoteText"/>
        <w:rPr>
          <w:rFonts w:ascii="Arial" w:hAnsi="Arial" w:cs="Arial"/>
          <w:sz w:val="10"/>
          <w:szCs w:val="10"/>
        </w:rPr>
      </w:pPr>
      <w:r w:rsidRPr="002C4888">
        <w:rPr>
          <w:rStyle w:val="FootnoteReference"/>
          <w:rFonts w:ascii="Arial" w:hAnsi="Arial" w:cs="Arial"/>
          <w:sz w:val="10"/>
          <w:szCs w:val="10"/>
        </w:rPr>
        <w:footnoteRef/>
      </w:r>
      <w:r w:rsidRPr="002C4888">
        <w:rPr>
          <w:rFonts w:ascii="Arial" w:hAnsi="Arial" w:cs="Arial"/>
          <w:sz w:val="10"/>
          <w:szCs w:val="10"/>
        </w:rPr>
        <w:t xml:space="preserve"> Council of Europe, European Convention for the Protection of Human Rights and Fundamental Freedoms, as amended by Protocols Nos. 11 and 14 1950 (ECHR)</w:t>
      </w:r>
    </w:p>
  </w:footnote>
  <w:footnote w:id="11">
    <w:p w14:paraId="1BF39C17" w14:textId="25B1C339" w:rsidR="004F57C4" w:rsidRPr="002C4888" w:rsidRDefault="004F57C4">
      <w:pPr>
        <w:pStyle w:val="FootnoteText"/>
        <w:rPr>
          <w:rFonts w:ascii="Arial" w:hAnsi="Arial" w:cs="Arial"/>
          <w:sz w:val="10"/>
          <w:szCs w:val="10"/>
        </w:rPr>
      </w:pPr>
      <w:r w:rsidRPr="002C4888">
        <w:rPr>
          <w:rStyle w:val="FootnoteReference"/>
          <w:rFonts w:ascii="Arial" w:hAnsi="Arial" w:cs="Arial"/>
          <w:sz w:val="10"/>
          <w:szCs w:val="10"/>
        </w:rPr>
        <w:footnoteRef/>
      </w:r>
      <w:r w:rsidRPr="002C4888">
        <w:rPr>
          <w:rFonts w:ascii="Arial" w:hAnsi="Arial" w:cs="Arial"/>
          <w:sz w:val="10"/>
          <w:szCs w:val="10"/>
        </w:rPr>
        <w:t xml:space="preserve"> Investigatory Powers Act 2016</w:t>
      </w:r>
    </w:p>
  </w:footnote>
  <w:footnote w:id="12">
    <w:p w14:paraId="1D717C12" w14:textId="5F038379" w:rsidR="004F57C4" w:rsidRPr="0001578E" w:rsidRDefault="004F57C4">
      <w:pPr>
        <w:pStyle w:val="FootnoteText"/>
        <w:rPr>
          <w:rFonts w:ascii="Arial" w:hAnsi="Arial" w:cs="Arial"/>
          <w:sz w:val="10"/>
          <w:szCs w:val="10"/>
        </w:rPr>
      </w:pPr>
      <w:r w:rsidRPr="002C4888">
        <w:rPr>
          <w:rStyle w:val="FootnoteReference"/>
          <w:rFonts w:ascii="Arial" w:hAnsi="Arial" w:cs="Arial"/>
          <w:sz w:val="10"/>
          <w:szCs w:val="10"/>
        </w:rPr>
        <w:footnoteRef/>
      </w:r>
      <w:r w:rsidRPr="002C4888">
        <w:rPr>
          <w:rFonts w:ascii="Arial" w:hAnsi="Arial" w:cs="Arial"/>
          <w:sz w:val="10"/>
          <w:szCs w:val="10"/>
        </w:rPr>
        <w:t xml:space="preserve"> Council Regulation (EC) 2016/679 General Data Protection Regulation OJ L119/1</w:t>
      </w:r>
    </w:p>
  </w:footnote>
  <w:footnote w:id="13">
    <w:p w14:paraId="063DADFD" w14:textId="78676036" w:rsidR="004F57C4" w:rsidRPr="0001578E" w:rsidRDefault="004F57C4">
      <w:pPr>
        <w:pStyle w:val="FootnoteText"/>
        <w:rPr>
          <w:rFonts w:ascii="Arial" w:hAnsi="Arial" w:cs="Arial"/>
          <w:sz w:val="10"/>
          <w:szCs w:val="10"/>
        </w:rPr>
      </w:pPr>
      <w:r w:rsidRPr="0001578E">
        <w:rPr>
          <w:rStyle w:val="FootnoteReference"/>
          <w:rFonts w:ascii="Arial" w:hAnsi="Arial" w:cs="Arial"/>
          <w:sz w:val="10"/>
          <w:szCs w:val="10"/>
        </w:rPr>
        <w:footnoteRef/>
      </w:r>
      <w:r w:rsidRPr="0001578E">
        <w:rPr>
          <w:rFonts w:ascii="Arial" w:hAnsi="Arial" w:cs="Arial"/>
          <w:sz w:val="10"/>
          <w:szCs w:val="10"/>
        </w:rPr>
        <w:t xml:space="preserve"> Council of Europe, European Convention for the Protection of Human Rights and Fundamental Freedoms, as amended by Protocols Nos. 11 and 14 1950 (ECHR</w:t>
      </w:r>
      <w:proofErr w:type="gramStart"/>
      <w:r w:rsidRPr="0001578E">
        <w:rPr>
          <w:rFonts w:ascii="Arial" w:hAnsi="Arial" w:cs="Arial"/>
          <w:sz w:val="10"/>
          <w:szCs w:val="10"/>
        </w:rPr>
        <w:t>)</w:t>
      </w:r>
      <w:r w:rsidR="002C4888">
        <w:rPr>
          <w:rFonts w:ascii="Arial" w:hAnsi="Arial" w:cs="Arial"/>
          <w:sz w:val="10"/>
          <w:szCs w:val="10"/>
        </w:rPr>
        <w:t>,</w:t>
      </w:r>
      <w:r w:rsidRPr="0001578E">
        <w:rPr>
          <w:rFonts w:ascii="Arial" w:hAnsi="Arial" w:cs="Arial"/>
          <w:sz w:val="10"/>
          <w:szCs w:val="10"/>
        </w:rPr>
        <w:t xml:space="preserve">  Article</w:t>
      </w:r>
      <w:proofErr w:type="gramEnd"/>
      <w:r w:rsidRPr="0001578E">
        <w:rPr>
          <w:rFonts w:ascii="Arial" w:hAnsi="Arial" w:cs="Arial"/>
          <w:sz w:val="10"/>
          <w:szCs w:val="10"/>
        </w:rPr>
        <w:t xml:space="preserve"> 8</w:t>
      </w:r>
    </w:p>
  </w:footnote>
  <w:footnote w:id="14">
    <w:p w14:paraId="1E94B48A" w14:textId="79B55D21" w:rsidR="004F57C4" w:rsidRPr="0001578E" w:rsidRDefault="004F57C4">
      <w:pPr>
        <w:pStyle w:val="FootnoteText"/>
        <w:rPr>
          <w:rFonts w:ascii="Arial" w:hAnsi="Arial" w:cs="Arial"/>
          <w:sz w:val="10"/>
          <w:szCs w:val="10"/>
        </w:rPr>
      </w:pPr>
      <w:r w:rsidRPr="0001578E">
        <w:rPr>
          <w:rStyle w:val="FootnoteReference"/>
          <w:rFonts w:ascii="Arial" w:hAnsi="Arial" w:cs="Arial"/>
          <w:sz w:val="10"/>
          <w:szCs w:val="10"/>
        </w:rPr>
        <w:footnoteRef/>
      </w:r>
      <w:r w:rsidRPr="0001578E">
        <w:rPr>
          <w:rFonts w:ascii="Arial" w:hAnsi="Arial" w:cs="Arial"/>
          <w:sz w:val="10"/>
          <w:szCs w:val="10"/>
        </w:rPr>
        <w:t xml:space="preserve"> Coronavirus Act 2020, Section 23</w:t>
      </w:r>
    </w:p>
  </w:footnote>
  <w:footnote w:id="15">
    <w:p w14:paraId="2774E7A4" w14:textId="01DAF0DB" w:rsidR="004F57C4" w:rsidRDefault="004F57C4">
      <w:pPr>
        <w:pStyle w:val="FootnoteText"/>
      </w:pPr>
      <w:r w:rsidRPr="0001578E">
        <w:rPr>
          <w:rStyle w:val="FootnoteReference"/>
          <w:rFonts w:ascii="Arial" w:hAnsi="Arial" w:cs="Arial"/>
          <w:sz w:val="10"/>
          <w:szCs w:val="10"/>
        </w:rPr>
        <w:footnoteRef/>
      </w:r>
      <w:r w:rsidRPr="0001578E">
        <w:rPr>
          <w:rFonts w:ascii="Arial" w:hAnsi="Arial" w:cs="Arial"/>
          <w:sz w:val="10"/>
          <w:szCs w:val="10"/>
        </w:rPr>
        <w:t xml:space="preserve"> Investigatory Powers Act 2016, Section 109</w:t>
      </w:r>
    </w:p>
  </w:footnote>
  <w:footnote w:id="16">
    <w:p w14:paraId="58FD9632" w14:textId="30E2DF21" w:rsidR="004F57C4" w:rsidRPr="00FA2162" w:rsidRDefault="004F57C4">
      <w:pPr>
        <w:pStyle w:val="FootnoteText"/>
        <w:rPr>
          <w:rFonts w:ascii="Arial" w:hAnsi="Arial" w:cs="Arial"/>
          <w:sz w:val="10"/>
          <w:szCs w:val="10"/>
        </w:rPr>
      </w:pPr>
      <w:r w:rsidRPr="00FA2162">
        <w:rPr>
          <w:rStyle w:val="FootnoteReference"/>
          <w:rFonts w:ascii="Arial" w:hAnsi="Arial" w:cs="Arial"/>
          <w:sz w:val="10"/>
          <w:szCs w:val="10"/>
        </w:rPr>
        <w:footnoteRef/>
      </w:r>
      <w:r w:rsidRPr="00FA2162">
        <w:rPr>
          <w:rFonts w:ascii="Arial" w:hAnsi="Arial" w:cs="Arial"/>
          <w:sz w:val="10"/>
          <w:szCs w:val="10"/>
        </w:rPr>
        <w:t xml:space="preserve"> UK Parliament (HOC), </w:t>
      </w:r>
      <w:r w:rsidRPr="00FA2162">
        <w:rPr>
          <w:rFonts w:ascii="Arial" w:hAnsi="Arial" w:cs="Arial"/>
          <w:i/>
          <w:iCs/>
          <w:sz w:val="10"/>
          <w:szCs w:val="10"/>
        </w:rPr>
        <w:t xml:space="preserve">Memorandum to the Joint Committee on Human Rights – The Coronavirus Bill 2020 </w:t>
      </w:r>
      <w:r w:rsidRPr="00FA2162">
        <w:rPr>
          <w:rFonts w:ascii="Arial" w:hAnsi="Arial" w:cs="Arial"/>
          <w:sz w:val="10"/>
          <w:szCs w:val="10"/>
        </w:rPr>
        <w:t>(2020) 8</w:t>
      </w:r>
    </w:p>
  </w:footnote>
  <w:footnote w:id="17">
    <w:p w14:paraId="4FEFEBD8" w14:textId="4AEBBDC2" w:rsidR="004F57C4" w:rsidRPr="00FA2162" w:rsidRDefault="004F57C4">
      <w:pPr>
        <w:pStyle w:val="FootnoteText"/>
        <w:rPr>
          <w:rFonts w:ascii="Arial" w:hAnsi="Arial" w:cs="Arial"/>
          <w:sz w:val="10"/>
          <w:szCs w:val="10"/>
        </w:rPr>
      </w:pPr>
      <w:r w:rsidRPr="00FA2162">
        <w:rPr>
          <w:rStyle w:val="FootnoteReference"/>
          <w:rFonts w:ascii="Arial" w:hAnsi="Arial" w:cs="Arial"/>
          <w:sz w:val="10"/>
          <w:szCs w:val="10"/>
        </w:rPr>
        <w:footnoteRef/>
      </w:r>
      <w:r w:rsidRPr="00FA2162">
        <w:rPr>
          <w:rFonts w:ascii="Arial" w:hAnsi="Arial" w:cs="Arial"/>
          <w:sz w:val="10"/>
          <w:szCs w:val="10"/>
        </w:rPr>
        <w:t xml:space="preserve"> Council of Europe, European Convention for the Protection of Human Rights and Fundamental Freedoms, as amended by Protocols Nos. 11 and 14 1950 (ECHR), Article 8</w:t>
      </w:r>
    </w:p>
  </w:footnote>
  <w:footnote w:id="18">
    <w:p w14:paraId="4D4D5B4C" w14:textId="7705A634" w:rsidR="004F57C4" w:rsidRPr="00FA2162" w:rsidRDefault="004F57C4">
      <w:pPr>
        <w:pStyle w:val="FootnoteText"/>
        <w:rPr>
          <w:rFonts w:ascii="Arial" w:hAnsi="Arial" w:cs="Arial"/>
          <w:sz w:val="10"/>
          <w:szCs w:val="10"/>
        </w:rPr>
      </w:pPr>
      <w:r w:rsidRPr="00FA2162">
        <w:rPr>
          <w:rStyle w:val="FootnoteReference"/>
          <w:rFonts w:ascii="Arial" w:hAnsi="Arial" w:cs="Arial"/>
          <w:sz w:val="10"/>
          <w:szCs w:val="10"/>
        </w:rPr>
        <w:footnoteRef/>
      </w:r>
      <w:r w:rsidRPr="00FA2162">
        <w:rPr>
          <w:rFonts w:ascii="Arial" w:hAnsi="Arial" w:cs="Arial"/>
          <w:sz w:val="10"/>
          <w:szCs w:val="10"/>
        </w:rPr>
        <w:t xml:space="preserve"> Council of Europe, European Convention for the Protection of Human Rights and Fundamental Freedoms, as amended by Protocols Nos. 11 and 14 1950 (ECHR), Article 8</w:t>
      </w:r>
    </w:p>
  </w:footnote>
  <w:footnote w:id="19">
    <w:p w14:paraId="67DDE919" w14:textId="4AEC83AD" w:rsidR="004F57C4" w:rsidRPr="00FA2162" w:rsidRDefault="004F57C4">
      <w:pPr>
        <w:pStyle w:val="FootnoteText"/>
        <w:rPr>
          <w:rFonts w:ascii="Arial" w:hAnsi="Arial" w:cs="Arial"/>
          <w:sz w:val="10"/>
          <w:szCs w:val="10"/>
        </w:rPr>
      </w:pPr>
      <w:r w:rsidRPr="00FA2162">
        <w:rPr>
          <w:rStyle w:val="FootnoteReference"/>
          <w:rFonts w:ascii="Arial" w:hAnsi="Arial" w:cs="Arial"/>
          <w:sz w:val="10"/>
          <w:szCs w:val="10"/>
        </w:rPr>
        <w:footnoteRef/>
      </w:r>
      <w:r w:rsidRPr="00FA2162">
        <w:rPr>
          <w:rFonts w:ascii="Arial" w:hAnsi="Arial" w:cs="Arial"/>
          <w:sz w:val="10"/>
          <w:szCs w:val="10"/>
        </w:rPr>
        <w:t xml:space="preserve"> UK Parliament (HOC), </w:t>
      </w:r>
      <w:r w:rsidRPr="00FA2162">
        <w:rPr>
          <w:rFonts w:ascii="Arial" w:hAnsi="Arial" w:cs="Arial"/>
          <w:i/>
          <w:iCs/>
          <w:sz w:val="10"/>
          <w:szCs w:val="10"/>
        </w:rPr>
        <w:t>Memorandum to the Joint Committee on Human Rights – The Coronavirus Bill 2020</w:t>
      </w:r>
      <w:r w:rsidRPr="00FA2162">
        <w:rPr>
          <w:rFonts w:ascii="Arial" w:hAnsi="Arial" w:cs="Arial"/>
          <w:sz w:val="10"/>
          <w:szCs w:val="10"/>
        </w:rPr>
        <w:t xml:space="preserve"> (2020) 8</w:t>
      </w:r>
    </w:p>
  </w:footnote>
  <w:footnote w:id="20">
    <w:p w14:paraId="10DA1F3E" w14:textId="2378B3E6" w:rsidR="004F57C4" w:rsidRPr="00FA2162" w:rsidRDefault="004F57C4">
      <w:pPr>
        <w:pStyle w:val="FootnoteText"/>
        <w:rPr>
          <w:rFonts w:ascii="Arial" w:hAnsi="Arial" w:cs="Arial"/>
          <w:sz w:val="15"/>
          <w:szCs w:val="15"/>
        </w:rPr>
      </w:pPr>
      <w:r w:rsidRPr="00FA2162">
        <w:rPr>
          <w:rStyle w:val="FootnoteReference"/>
          <w:rFonts w:ascii="Arial" w:hAnsi="Arial" w:cs="Arial"/>
          <w:sz w:val="10"/>
          <w:szCs w:val="10"/>
        </w:rPr>
        <w:footnoteRef/>
      </w:r>
      <w:r w:rsidRPr="00FA2162">
        <w:rPr>
          <w:rFonts w:ascii="Arial" w:hAnsi="Arial" w:cs="Arial"/>
          <w:sz w:val="10"/>
          <w:szCs w:val="10"/>
        </w:rPr>
        <w:t xml:space="preserve"> Coronavirus Act 2020, Section 22</w:t>
      </w:r>
    </w:p>
  </w:footnote>
  <w:footnote w:id="21">
    <w:p w14:paraId="405A7AA7" w14:textId="21D2DA48" w:rsidR="004F57C4" w:rsidRPr="00FA2162" w:rsidRDefault="004F57C4">
      <w:pPr>
        <w:pStyle w:val="FootnoteText"/>
        <w:rPr>
          <w:rFonts w:ascii="Arial" w:hAnsi="Arial" w:cs="Arial"/>
          <w:sz w:val="15"/>
          <w:szCs w:val="15"/>
        </w:rPr>
      </w:pPr>
      <w:r w:rsidRPr="00FA2162">
        <w:rPr>
          <w:rStyle w:val="FootnoteReference"/>
          <w:rFonts w:ascii="Arial" w:hAnsi="Arial" w:cs="Arial"/>
          <w:sz w:val="10"/>
          <w:szCs w:val="10"/>
        </w:rPr>
        <w:footnoteRef/>
      </w:r>
      <w:r w:rsidRPr="00FA2162">
        <w:rPr>
          <w:rFonts w:ascii="Arial" w:hAnsi="Arial" w:cs="Arial"/>
          <w:sz w:val="10"/>
          <w:szCs w:val="10"/>
        </w:rPr>
        <w:t xml:space="preserve"> Investigatory Powers Commissioner’s Office, ‘Judicial Commissioners reappointed’ (2</w:t>
      </w:r>
      <w:r w:rsidRPr="00FA2162">
        <w:rPr>
          <w:rFonts w:ascii="Arial" w:hAnsi="Arial" w:cs="Arial"/>
          <w:sz w:val="10"/>
          <w:szCs w:val="10"/>
          <w:vertAlign w:val="superscript"/>
        </w:rPr>
        <w:t>nd</w:t>
      </w:r>
      <w:r w:rsidRPr="00FA2162">
        <w:rPr>
          <w:rFonts w:ascii="Arial" w:hAnsi="Arial" w:cs="Arial"/>
          <w:sz w:val="10"/>
          <w:szCs w:val="10"/>
        </w:rPr>
        <w:t xml:space="preserve"> September 2020, IPCO announcements page) &lt;https://ipco.org.uk/Default.aspx?mid=4.42&gt; accessed 26</w:t>
      </w:r>
      <w:r w:rsidRPr="00FA2162">
        <w:rPr>
          <w:rFonts w:ascii="Arial" w:hAnsi="Arial" w:cs="Arial"/>
          <w:sz w:val="10"/>
          <w:szCs w:val="10"/>
          <w:vertAlign w:val="superscript"/>
        </w:rPr>
        <w:t>th</w:t>
      </w:r>
      <w:r w:rsidRPr="00FA2162">
        <w:rPr>
          <w:rFonts w:ascii="Arial" w:hAnsi="Arial" w:cs="Arial"/>
          <w:sz w:val="10"/>
          <w:szCs w:val="10"/>
        </w:rPr>
        <w:t xml:space="preserve"> September 2020</w:t>
      </w:r>
    </w:p>
  </w:footnote>
  <w:footnote w:id="22">
    <w:p w14:paraId="5705007B" w14:textId="77777777" w:rsidR="00CF1D44" w:rsidRPr="002C4888" w:rsidRDefault="00CF1D44" w:rsidP="00CF1D44">
      <w:pPr>
        <w:pStyle w:val="FootnoteText"/>
        <w:rPr>
          <w:rFonts w:ascii="Arial" w:hAnsi="Arial" w:cs="Arial"/>
          <w:sz w:val="10"/>
          <w:szCs w:val="10"/>
        </w:rPr>
      </w:pPr>
      <w:r w:rsidRPr="002C4888">
        <w:rPr>
          <w:rStyle w:val="FootnoteReference"/>
          <w:rFonts w:ascii="Arial" w:hAnsi="Arial" w:cs="Arial"/>
          <w:sz w:val="10"/>
          <w:szCs w:val="10"/>
        </w:rPr>
        <w:footnoteRef/>
      </w:r>
      <w:r w:rsidRPr="002C4888">
        <w:rPr>
          <w:rFonts w:ascii="Arial" w:hAnsi="Arial" w:cs="Arial"/>
          <w:sz w:val="10"/>
          <w:szCs w:val="10"/>
        </w:rPr>
        <w:t xml:space="preserve"> Government website, ‘NHS test and trace- how </w:t>
      </w:r>
      <w:proofErr w:type="gramStart"/>
      <w:r w:rsidRPr="002C4888">
        <w:rPr>
          <w:rFonts w:ascii="Arial" w:hAnsi="Arial" w:cs="Arial"/>
          <w:sz w:val="10"/>
          <w:szCs w:val="10"/>
        </w:rPr>
        <w:t>it</w:t>
      </w:r>
      <w:proofErr w:type="gramEnd"/>
      <w:r w:rsidRPr="002C4888">
        <w:rPr>
          <w:rFonts w:ascii="Arial" w:hAnsi="Arial" w:cs="Arial"/>
          <w:sz w:val="10"/>
          <w:szCs w:val="10"/>
        </w:rPr>
        <w:t xml:space="preserve"> works’ (Updated 23</w:t>
      </w:r>
      <w:r w:rsidRPr="002C4888">
        <w:rPr>
          <w:rFonts w:ascii="Arial" w:hAnsi="Arial" w:cs="Arial"/>
          <w:sz w:val="10"/>
          <w:szCs w:val="10"/>
          <w:vertAlign w:val="superscript"/>
        </w:rPr>
        <w:t>rd</w:t>
      </w:r>
      <w:r w:rsidRPr="002C4888">
        <w:rPr>
          <w:rFonts w:ascii="Arial" w:hAnsi="Arial" w:cs="Arial"/>
          <w:sz w:val="10"/>
          <w:szCs w:val="10"/>
        </w:rPr>
        <w:t xml:space="preserve"> September 2020, Government – Guidance) &lt;https://www.gov.uk/guidance/nhs-test-and-trace-how-it-works&gt; accessed 29</w:t>
      </w:r>
      <w:r w:rsidRPr="002C4888">
        <w:rPr>
          <w:rFonts w:ascii="Arial" w:hAnsi="Arial" w:cs="Arial"/>
          <w:sz w:val="10"/>
          <w:szCs w:val="10"/>
          <w:vertAlign w:val="superscript"/>
        </w:rPr>
        <w:t>th</w:t>
      </w:r>
      <w:r w:rsidRPr="002C4888">
        <w:rPr>
          <w:rFonts w:ascii="Arial" w:hAnsi="Arial" w:cs="Arial"/>
          <w:sz w:val="10"/>
          <w:szCs w:val="10"/>
        </w:rPr>
        <w:t xml:space="preserve"> September 2020</w:t>
      </w:r>
    </w:p>
  </w:footnote>
  <w:footnote w:id="23">
    <w:p w14:paraId="75F054CF" w14:textId="77777777" w:rsidR="00CF1D44" w:rsidRPr="002C4888" w:rsidRDefault="00CF1D44" w:rsidP="00CF1D44">
      <w:pPr>
        <w:rPr>
          <w:sz w:val="20"/>
          <w:szCs w:val="20"/>
        </w:rPr>
      </w:pPr>
      <w:r w:rsidRPr="002C4888">
        <w:rPr>
          <w:rStyle w:val="FootnoteReference"/>
          <w:rFonts w:ascii="Arial" w:hAnsi="Arial" w:cs="Arial"/>
          <w:sz w:val="10"/>
          <w:szCs w:val="10"/>
        </w:rPr>
        <w:footnoteRef/>
      </w:r>
      <w:r w:rsidRPr="002C4888">
        <w:rPr>
          <w:rFonts w:ascii="Arial" w:hAnsi="Arial" w:cs="Arial"/>
          <w:sz w:val="10"/>
          <w:szCs w:val="10"/>
        </w:rPr>
        <w:t xml:space="preserve"> Johannes </w:t>
      </w:r>
      <w:proofErr w:type="spellStart"/>
      <w:r w:rsidRPr="002C4888">
        <w:rPr>
          <w:rFonts w:ascii="Arial" w:hAnsi="Arial" w:cs="Arial"/>
          <w:sz w:val="10"/>
          <w:szCs w:val="10"/>
        </w:rPr>
        <w:t>Abeler</w:t>
      </w:r>
      <w:proofErr w:type="spellEnd"/>
      <w:r w:rsidRPr="002C4888">
        <w:rPr>
          <w:rFonts w:ascii="Arial" w:hAnsi="Arial" w:cs="Arial"/>
          <w:sz w:val="10"/>
          <w:szCs w:val="10"/>
        </w:rPr>
        <w:t xml:space="preserve">, Matthias </w:t>
      </w:r>
      <w:proofErr w:type="spellStart"/>
      <w:r w:rsidRPr="002C4888">
        <w:rPr>
          <w:rFonts w:ascii="Arial" w:hAnsi="Arial" w:cs="Arial"/>
          <w:sz w:val="10"/>
          <w:szCs w:val="10"/>
        </w:rPr>
        <w:t>B</w:t>
      </w:r>
      <w:r w:rsidRPr="002C4888">
        <w:rPr>
          <w:rFonts w:ascii="Arial" w:hAnsi="Arial" w:cs="Arial"/>
          <w:color w:val="333333"/>
          <w:sz w:val="10"/>
          <w:szCs w:val="10"/>
          <w:shd w:val="clear" w:color="auto" w:fill="FFFFFF"/>
        </w:rPr>
        <w:t>ä</w:t>
      </w:r>
      <w:r w:rsidRPr="002C4888">
        <w:rPr>
          <w:rFonts w:ascii="Arial" w:hAnsi="Arial" w:cs="Arial"/>
          <w:sz w:val="10"/>
          <w:szCs w:val="10"/>
        </w:rPr>
        <w:t>cker</w:t>
      </w:r>
      <w:proofErr w:type="spellEnd"/>
      <w:r w:rsidRPr="002C4888">
        <w:rPr>
          <w:rFonts w:ascii="Arial" w:hAnsi="Arial" w:cs="Arial"/>
          <w:sz w:val="10"/>
          <w:szCs w:val="10"/>
        </w:rPr>
        <w:t xml:space="preserve">, Ulf </w:t>
      </w:r>
      <w:proofErr w:type="spellStart"/>
      <w:r w:rsidRPr="002C4888">
        <w:rPr>
          <w:rFonts w:ascii="Arial" w:hAnsi="Arial" w:cs="Arial"/>
          <w:sz w:val="10"/>
          <w:szCs w:val="10"/>
        </w:rPr>
        <w:t>Buermeyer</w:t>
      </w:r>
      <w:proofErr w:type="spellEnd"/>
      <w:r w:rsidRPr="002C4888">
        <w:rPr>
          <w:rFonts w:ascii="Arial" w:hAnsi="Arial" w:cs="Arial"/>
          <w:sz w:val="10"/>
          <w:szCs w:val="10"/>
        </w:rPr>
        <w:t xml:space="preserve"> and Hannah </w:t>
      </w:r>
      <w:proofErr w:type="spellStart"/>
      <w:r w:rsidRPr="002C4888">
        <w:rPr>
          <w:rFonts w:ascii="Arial" w:hAnsi="Arial" w:cs="Arial"/>
          <w:sz w:val="10"/>
          <w:szCs w:val="10"/>
        </w:rPr>
        <w:t>Zillessen</w:t>
      </w:r>
      <w:proofErr w:type="spellEnd"/>
      <w:r w:rsidRPr="002C4888">
        <w:rPr>
          <w:rFonts w:ascii="Arial" w:hAnsi="Arial" w:cs="Arial"/>
          <w:sz w:val="10"/>
          <w:szCs w:val="10"/>
        </w:rPr>
        <w:t xml:space="preserve">, ‘COVID-19 Contact Tracing and Data Protection Can Go Together’ [2020] 8(4) </w:t>
      </w:r>
      <w:r w:rsidRPr="002C4888">
        <w:rPr>
          <w:rFonts w:ascii="Arial" w:hAnsi="Arial" w:cs="Arial"/>
          <w:i/>
          <w:iCs/>
          <w:sz w:val="10"/>
          <w:szCs w:val="10"/>
        </w:rPr>
        <w:t xml:space="preserve">JMIR mHealth and </w:t>
      </w:r>
      <w:proofErr w:type="spellStart"/>
      <w:r w:rsidRPr="002C4888">
        <w:rPr>
          <w:rFonts w:ascii="Arial" w:hAnsi="Arial" w:cs="Arial"/>
          <w:i/>
          <w:iCs/>
          <w:sz w:val="10"/>
          <w:szCs w:val="10"/>
        </w:rPr>
        <w:t>uHealth</w:t>
      </w:r>
      <w:proofErr w:type="spellEnd"/>
      <w:r w:rsidRPr="002C4888">
        <w:rPr>
          <w:rFonts w:ascii="Arial" w:hAnsi="Arial" w:cs="Arial"/>
          <w:i/>
          <w:iCs/>
          <w:sz w:val="10"/>
          <w:szCs w:val="10"/>
        </w:rPr>
        <w:t xml:space="preserve"> </w:t>
      </w:r>
      <w:r w:rsidRPr="002C4888">
        <w:rPr>
          <w:rFonts w:ascii="Arial" w:hAnsi="Arial" w:cs="Arial"/>
          <w:sz w:val="10"/>
          <w:szCs w:val="10"/>
        </w:rPr>
        <w:t>e19359</w:t>
      </w:r>
    </w:p>
  </w:footnote>
  <w:footnote w:id="24">
    <w:p w14:paraId="262884A8" w14:textId="2C34B283" w:rsidR="004F57C4" w:rsidRPr="00FA2162" w:rsidRDefault="004F57C4">
      <w:pPr>
        <w:pStyle w:val="FootnoteText"/>
        <w:rPr>
          <w:rFonts w:ascii="Arial" w:hAnsi="Arial" w:cs="Arial"/>
          <w:sz w:val="15"/>
          <w:szCs w:val="15"/>
        </w:rPr>
      </w:pPr>
      <w:r w:rsidRPr="00FA2162">
        <w:rPr>
          <w:rStyle w:val="FootnoteReference"/>
          <w:rFonts w:ascii="Arial" w:hAnsi="Arial" w:cs="Arial"/>
          <w:sz w:val="10"/>
          <w:szCs w:val="10"/>
        </w:rPr>
        <w:footnoteRef/>
      </w:r>
      <w:r w:rsidRPr="00FA2162">
        <w:rPr>
          <w:rFonts w:ascii="Arial" w:hAnsi="Arial" w:cs="Arial"/>
          <w:sz w:val="10"/>
          <w:szCs w:val="10"/>
        </w:rPr>
        <w:t xml:space="preserve"> </w:t>
      </w:r>
      <w:r w:rsidR="00600B4D" w:rsidRPr="00FA2162">
        <w:rPr>
          <w:rFonts w:ascii="Arial" w:hAnsi="Arial" w:cs="Arial"/>
          <w:sz w:val="10"/>
          <w:szCs w:val="10"/>
        </w:rPr>
        <w:t xml:space="preserve">Johannes </w:t>
      </w:r>
      <w:proofErr w:type="spellStart"/>
      <w:r w:rsidR="00600B4D" w:rsidRPr="00FA2162">
        <w:rPr>
          <w:rFonts w:ascii="Arial" w:hAnsi="Arial" w:cs="Arial"/>
          <w:sz w:val="10"/>
          <w:szCs w:val="10"/>
        </w:rPr>
        <w:t>Abeler</w:t>
      </w:r>
      <w:proofErr w:type="spellEnd"/>
      <w:r w:rsidR="00600B4D" w:rsidRPr="00FA2162">
        <w:rPr>
          <w:rFonts w:ascii="Arial" w:hAnsi="Arial" w:cs="Arial"/>
          <w:sz w:val="10"/>
          <w:szCs w:val="10"/>
        </w:rPr>
        <w:t xml:space="preserve">, Matthias </w:t>
      </w:r>
      <w:proofErr w:type="spellStart"/>
      <w:r w:rsidR="00600B4D" w:rsidRPr="00FA2162">
        <w:rPr>
          <w:rFonts w:ascii="Arial" w:hAnsi="Arial" w:cs="Arial"/>
          <w:sz w:val="10"/>
          <w:szCs w:val="10"/>
        </w:rPr>
        <w:t>B</w:t>
      </w:r>
      <w:r w:rsidR="00600B4D" w:rsidRPr="00FA2162">
        <w:rPr>
          <w:rFonts w:ascii="Arial" w:hAnsi="Arial" w:cs="Arial"/>
          <w:color w:val="333333"/>
          <w:sz w:val="10"/>
          <w:szCs w:val="10"/>
          <w:shd w:val="clear" w:color="auto" w:fill="FFFFFF"/>
        </w:rPr>
        <w:t>ä</w:t>
      </w:r>
      <w:r w:rsidR="00600B4D" w:rsidRPr="00FA2162">
        <w:rPr>
          <w:rFonts w:ascii="Arial" w:hAnsi="Arial" w:cs="Arial"/>
          <w:sz w:val="10"/>
          <w:szCs w:val="10"/>
        </w:rPr>
        <w:t>cker</w:t>
      </w:r>
      <w:proofErr w:type="spellEnd"/>
      <w:r w:rsidR="00600B4D" w:rsidRPr="00FA2162">
        <w:rPr>
          <w:rFonts w:ascii="Arial" w:hAnsi="Arial" w:cs="Arial"/>
          <w:sz w:val="10"/>
          <w:szCs w:val="10"/>
        </w:rPr>
        <w:t xml:space="preserve">, Ulf </w:t>
      </w:r>
      <w:proofErr w:type="spellStart"/>
      <w:r w:rsidR="00600B4D" w:rsidRPr="00FA2162">
        <w:rPr>
          <w:rFonts w:ascii="Arial" w:hAnsi="Arial" w:cs="Arial"/>
          <w:sz w:val="10"/>
          <w:szCs w:val="10"/>
        </w:rPr>
        <w:t>Buermey</w:t>
      </w:r>
      <w:proofErr w:type="spellEnd"/>
      <w:r w:rsidR="00600B4D" w:rsidRPr="00FA2162">
        <w:rPr>
          <w:rFonts w:ascii="Arial" w:hAnsi="Arial" w:cs="Arial"/>
          <w:sz w:val="10"/>
          <w:szCs w:val="10"/>
        </w:rPr>
        <w:t xml:space="preserve"> and Hannah </w:t>
      </w:r>
      <w:proofErr w:type="spellStart"/>
      <w:r w:rsidR="00600B4D" w:rsidRPr="00FA2162">
        <w:rPr>
          <w:rFonts w:ascii="Arial" w:hAnsi="Arial" w:cs="Arial"/>
          <w:sz w:val="10"/>
          <w:szCs w:val="10"/>
        </w:rPr>
        <w:t>Zillessen</w:t>
      </w:r>
      <w:proofErr w:type="spellEnd"/>
      <w:r w:rsidR="00600B4D" w:rsidRPr="00FA2162">
        <w:rPr>
          <w:rFonts w:ascii="Arial" w:hAnsi="Arial" w:cs="Arial"/>
          <w:sz w:val="10"/>
          <w:szCs w:val="10"/>
        </w:rPr>
        <w:t xml:space="preserve">, ‘COVID-19 Contact Tracing and Data Protection Can Go Together’ [2020] 8(4) </w:t>
      </w:r>
      <w:r w:rsidR="00600B4D" w:rsidRPr="00FA2162">
        <w:rPr>
          <w:rFonts w:ascii="Arial" w:hAnsi="Arial" w:cs="Arial"/>
          <w:i/>
          <w:iCs/>
          <w:sz w:val="10"/>
          <w:szCs w:val="10"/>
        </w:rPr>
        <w:t xml:space="preserve">JMIR mHealth and </w:t>
      </w:r>
      <w:proofErr w:type="spellStart"/>
      <w:r w:rsidR="00600B4D" w:rsidRPr="00FA2162">
        <w:rPr>
          <w:rFonts w:ascii="Arial" w:hAnsi="Arial" w:cs="Arial"/>
          <w:i/>
          <w:iCs/>
          <w:sz w:val="10"/>
          <w:szCs w:val="10"/>
        </w:rPr>
        <w:t>uHealth</w:t>
      </w:r>
      <w:proofErr w:type="spellEnd"/>
      <w:r w:rsidR="00600B4D" w:rsidRPr="00FA2162">
        <w:rPr>
          <w:rFonts w:ascii="Arial" w:hAnsi="Arial" w:cs="Arial"/>
          <w:i/>
          <w:iCs/>
          <w:sz w:val="10"/>
          <w:szCs w:val="10"/>
        </w:rPr>
        <w:t xml:space="preserve"> </w:t>
      </w:r>
      <w:r w:rsidR="00600B4D" w:rsidRPr="00FA2162">
        <w:rPr>
          <w:rFonts w:ascii="Arial" w:hAnsi="Arial" w:cs="Arial"/>
          <w:sz w:val="10"/>
          <w:szCs w:val="10"/>
        </w:rPr>
        <w:t>e</w:t>
      </w:r>
      <w:proofErr w:type="gramStart"/>
      <w:r w:rsidR="00600B4D" w:rsidRPr="00FA2162">
        <w:rPr>
          <w:rFonts w:ascii="Arial" w:hAnsi="Arial" w:cs="Arial"/>
          <w:sz w:val="10"/>
          <w:szCs w:val="10"/>
        </w:rPr>
        <w:t>19359 ;</w:t>
      </w:r>
      <w:proofErr w:type="gramEnd"/>
      <w:r w:rsidR="00600B4D" w:rsidRPr="00FA2162">
        <w:rPr>
          <w:rFonts w:ascii="Arial" w:hAnsi="Arial" w:cs="Arial"/>
          <w:sz w:val="10"/>
          <w:szCs w:val="10"/>
        </w:rPr>
        <w:t xml:space="preserve"> Demetrios </w:t>
      </w:r>
      <w:proofErr w:type="spellStart"/>
      <w:r w:rsidR="00600B4D" w:rsidRPr="00FA2162">
        <w:rPr>
          <w:rFonts w:ascii="Arial" w:hAnsi="Arial" w:cs="Arial"/>
          <w:sz w:val="10"/>
          <w:szCs w:val="10"/>
        </w:rPr>
        <w:t>Zeinalipour-Yazti</w:t>
      </w:r>
      <w:proofErr w:type="spellEnd"/>
      <w:r w:rsidR="00600B4D" w:rsidRPr="00FA2162">
        <w:rPr>
          <w:rFonts w:ascii="Arial" w:hAnsi="Arial" w:cs="Arial"/>
          <w:sz w:val="10"/>
          <w:szCs w:val="10"/>
        </w:rPr>
        <w:t xml:space="preserve"> and Christophe </w:t>
      </w:r>
      <w:proofErr w:type="spellStart"/>
      <w:r w:rsidR="00600B4D" w:rsidRPr="00FA2162">
        <w:rPr>
          <w:rFonts w:ascii="Arial" w:hAnsi="Arial" w:cs="Arial"/>
          <w:sz w:val="10"/>
          <w:szCs w:val="10"/>
        </w:rPr>
        <w:t>Claramunt</w:t>
      </w:r>
      <w:proofErr w:type="spellEnd"/>
      <w:r w:rsidR="00600B4D" w:rsidRPr="00FA2162">
        <w:rPr>
          <w:rFonts w:ascii="Arial" w:hAnsi="Arial" w:cs="Arial"/>
          <w:sz w:val="10"/>
          <w:szCs w:val="10"/>
        </w:rPr>
        <w:t xml:space="preserve">, ‘COVID-19 Mobile Contact Tracing Apps (MCTA): A Digital Vaccine or a Privacy Demolition?’ [2020] 21 </w:t>
      </w:r>
      <w:r w:rsidR="00600B4D" w:rsidRPr="00FA2162">
        <w:rPr>
          <w:rFonts w:ascii="Arial" w:hAnsi="Arial" w:cs="Arial"/>
          <w:i/>
          <w:iCs/>
          <w:sz w:val="10"/>
          <w:szCs w:val="10"/>
        </w:rPr>
        <w:t xml:space="preserve">IEEE </w:t>
      </w:r>
      <w:proofErr w:type="spellStart"/>
      <w:r w:rsidR="00600B4D" w:rsidRPr="00FA2162">
        <w:rPr>
          <w:rFonts w:ascii="Arial" w:hAnsi="Arial" w:cs="Arial"/>
          <w:i/>
          <w:iCs/>
          <w:color w:val="333333"/>
          <w:sz w:val="10"/>
          <w:szCs w:val="10"/>
        </w:rPr>
        <w:t>IEEE</w:t>
      </w:r>
      <w:proofErr w:type="spellEnd"/>
      <w:r w:rsidR="00600B4D" w:rsidRPr="00FA2162">
        <w:rPr>
          <w:rFonts w:ascii="Arial" w:hAnsi="Arial" w:cs="Arial"/>
          <w:i/>
          <w:iCs/>
          <w:color w:val="333333"/>
          <w:sz w:val="10"/>
          <w:szCs w:val="10"/>
        </w:rPr>
        <w:t xml:space="preserve"> International Conference on Mobile Data Management (MDM)</w:t>
      </w:r>
      <w:r w:rsidR="00600B4D" w:rsidRPr="00FA2162">
        <w:rPr>
          <w:rFonts w:ascii="Arial" w:hAnsi="Arial" w:cs="Arial"/>
          <w:i/>
          <w:iCs/>
          <w:sz w:val="10"/>
          <w:szCs w:val="10"/>
        </w:rPr>
        <w:t xml:space="preserve"> </w:t>
      </w:r>
      <w:r w:rsidR="00600B4D" w:rsidRPr="00FA2162">
        <w:rPr>
          <w:rFonts w:ascii="Arial" w:hAnsi="Arial" w:cs="Arial"/>
          <w:sz w:val="10"/>
          <w:szCs w:val="10"/>
        </w:rPr>
        <w:t>1</w:t>
      </w:r>
    </w:p>
  </w:footnote>
  <w:footnote w:id="25">
    <w:p w14:paraId="7AFE699C" w14:textId="77777777" w:rsidR="009A7535" w:rsidRPr="00FA2162" w:rsidRDefault="009A7535" w:rsidP="009A7535">
      <w:pPr>
        <w:pStyle w:val="FootnoteText"/>
        <w:rPr>
          <w:rFonts w:ascii="Arial" w:hAnsi="Arial" w:cs="Arial"/>
          <w:sz w:val="15"/>
          <w:szCs w:val="15"/>
        </w:rPr>
      </w:pPr>
      <w:r w:rsidRPr="00FA2162">
        <w:rPr>
          <w:rStyle w:val="FootnoteReference"/>
          <w:rFonts w:ascii="Arial" w:hAnsi="Arial" w:cs="Arial"/>
          <w:sz w:val="10"/>
          <w:szCs w:val="10"/>
        </w:rPr>
        <w:footnoteRef/>
      </w:r>
      <w:r w:rsidRPr="00FA2162">
        <w:rPr>
          <w:rFonts w:ascii="Arial" w:hAnsi="Arial" w:cs="Arial"/>
          <w:sz w:val="10"/>
          <w:szCs w:val="10"/>
        </w:rPr>
        <w:t xml:space="preserve"> Council of Europe, European Convention for the Protection of Human Rights and Fundamental Freedoms, as amended by Protocols Nos. 11 and 14 1950 (ECHR), Article 8</w:t>
      </w:r>
    </w:p>
  </w:footnote>
  <w:footnote w:id="26">
    <w:p w14:paraId="0D267817" w14:textId="77777777" w:rsidR="009A7535" w:rsidRPr="00FA2162" w:rsidRDefault="009A7535" w:rsidP="009A7535">
      <w:pPr>
        <w:pStyle w:val="FootnoteText"/>
        <w:rPr>
          <w:rFonts w:ascii="Arial" w:hAnsi="Arial" w:cs="Arial"/>
          <w:sz w:val="10"/>
          <w:szCs w:val="10"/>
        </w:rPr>
      </w:pPr>
      <w:r w:rsidRPr="00FA2162">
        <w:rPr>
          <w:rStyle w:val="FootnoteReference"/>
          <w:rFonts w:ascii="Arial" w:hAnsi="Arial" w:cs="Arial"/>
          <w:sz w:val="10"/>
          <w:szCs w:val="10"/>
        </w:rPr>
        <w:footnoteRef/>
      </w:r>
      <w:r w:rsidRPr="00FA2162">
        <w:rPr>
          <w:rFonts w:ascii="Arial" w:hAnsi="Arial" w:cs="Arial"/>
          <w:sz w:val="10"/>
          <w:szCs w:val="10"/>
        </w:rPr>
        <w:t xml:space="preserve"> Liberty, ‘Coronavirus: Surveillance and Data Privacy’ &lt;https://www.libertyhumanrights.org.uk/issue/coronavirus-surveillance-and-data-privacy/&gt; accessed 27</w:t>
      </w:r>
      <w:r w:rsidRPr="00FA2162">
        <w:rPr>
          <w:rFonts w:ascii="Arial" w:hAnsi="Arial" w:cs="Arial"/>
          <w:sz w:val="10"/>
          <w:szCs w:val="10"/>
          <w:vertAlign w:val="superscript"/>
        </w:rPr>
        <w:t>th</w:t>
      </w:r>
      <w:r w:rsidRPr="00FA2162">
        <w:rPr>
          <w:rFonts w:ascii="Arial" w:hAnsi="Arial" w:cs="Arial"/>
          <w:sz w:val="10"/>
          <w:szCs w:val="10"/>
        </w:rPr>
        <w:t xml:space="preserve"> September 2020</w:t>
      </w:r>
    </w:p>
  </w:footnote>
  <w:footnote w:id="27">
    <w:p w14:paraId="1C77B7A1" w14:textId="022D9D80" w:rsidR="004F57C4" w:rsidRPr="00FA2162" w:rsidRDefault="004F57C4">
      <w:pPr>
        <w:pStyle w:val="FootnoteText"/>
        <w:rPr>
          <w:rFonts w:ascii="Arial" w:hAnsi="Arial" w:cs="Arial"/>
          <w:sz w:val="10"/>
          <w:szCs w:val="10"/>
        </w:rPr>
      </w:pPr>
      <w:r w:rsidRPr="00FA2162">
        <w:rPr>
          <w:rStyle w:val="FootnoteReference"/>
          <w:rFonts w:ascii="Arial" w:hAnsi="Arial" w:cs="Arial"/>
          <w:sz w:val="10"/>
          <w:szCs w:val="10"/>
        </w:rPr>
        <w:footnoteRef/>
      </w:r>
      <w:r w:rsidRPr="00FA2162">
        <w:rPr>
          <w:rFonts w:ascii="Arial" w:hAnsi="Arial" w:cs="Arial"/>
          <w:sz w:val="10"/>
          <w:szCs w:val="10"/>
        </w:rPr>
        <w:t xml:space="preserve"> Council Regulation (EC) 2016/679 General Data Protection Regulation OJ L119/1, Article 35</w:t>
      </w:r>
    </w:p>
  </w:footnote>
  <w:footnote w:id="28">
    <w:p w14:paraId="2B586EFB" w14:textId="5617995A" w:rsidR="004F57C4" w:rsidRPr="00FA2162" w:rsidRDefault="004F57C4">
      <w:pPr>
        <w:pStyle w:val="FootnoteText"/>
        <w:rPr>
          <w:rFonts w:ascii="Arial" w:hAnsi="Arial" w:cs="Arial"/>
          <w:sz w:val="10"/>
          <w:szCs w:val="10"/>
        </w:rPr>
      </w:pPr>
      <w:r w:rsidRPr="00FA2162">
        <w:rPr>
          <w:rStyle w:val="FootnoteReference"/>
          <w:rFonts w:ascii="Arial" w:hAnsi="Arial" w:cs="Arial"/>
          <w:sz w:val="10"/>
          <w:szCs w:val="10"/>
        </w:rPr>
        <w:footnoteRef/>
      </w:r>
      <w:r w:rsidRPr="00FA2162">
        <w:rPr>
          <w:rFonts w:ascii="Arial" w:hAnsi="Arial" w:cs="Arial"/>
          <w:sz w:val="10"/>
          <w:szCs w:val="10"/>
        </w:rPr>
        <w:t xml:space="preserve"> Department of Health and Social Care, </w:t>
      </w:r>
      <w:r w:rsidRPr="00FA2162">
        <w:rPr>
          <w:rFonts w:ascii="Arial" w:hAnsi="Arial" w:cs="Arial"/>
          <w:i/>
          <w:iCs/>
          <w:sz w:val="10"/>
          <w:szCs w:val="10"/>
        </w:rPr>
        <w:t xml:space="preserve">NHS COVID-19 app: data protection impact assessment </w:t>
      </w:r>
      <w:r w:rsidRPr="00FA2162">
        <w:rPr>
          <w:rFonts w:ascii="Arial" w:hAnsi="Arial" w:cs="Arial"/>
          <w:sz w:val="10"/>
          <w:szCs w:val="10"/>
        </w:rPr>
        <w:t>(updated 25</w:t>
      </w:r>
      <w:r w:rsidRPr="00FA2162">
        <w:rPr>
          <w:rFonts w:ascii="Arial" w:hAnsi="Arial" w:cs="Arial"/>
          <w:sz w:val="10"/>
          <w:szCs w:val="10"/>
          <w:vertAlign w:val="superscript"/>
        </w:rPr>
        <w:t>th</w:t>
      </w:r>
      <w:r w:rsidRPr="00FA2162">
        <w:rPr>
          <w:rFonts w:ascii="Arial" w:hAnsi="Arial" w:cs="Arial"/>
          <w:sz w:val="10"/>
          <w:szCs w:val="10"/>
        </w:rPr>
        <w:t xml:space="preserve"> September 2020)</w:t>
      </w:r>
    </w:p>
  </w:footnote>
  <w:footnote w:id="29">
    <w:p w14:paraId="1E0EBBF2" w14:textId="2D956A04" w:rsidR="004F57C4" w:rsidRPr="00FA2162" w:rsidRDefault="004F57C4">
      <w:pPr>
        <w:pStyle w:val="FootnoteText"/>
        <w:rPr>
          <w:sz w:val="10"/>
          <w:szCs w:val="10"/>
        </w:rPr>
      </w:pPr>
      <w:r w:rsidRPr="00FA2162">
        <w:rPr>
          <w:rStyle w:val="FootnoteReference"/>
          <w:rFonts w:ascii="Arial" w:hAnsi="Arial" w:cs="Arial"/>
          <w:sz w:val="10"/>
          <w:szCs w:val="10"/>
        </w:rPr>
        <w:footnoteRef/>
      </w:r>
      <w:r w:rsidRPr="00FA2162">
        <w:rPr>
          <w:rFonts w:ascii="Arial" w:hAnsi="Arial" w:cs="Arial"/>
          <w:sz w:val="10"/>
          <w:szCs w:val="10"/>
        </w:rPr>
        <w:t xml:space="preserve"> Council of Europe, European Convention for the Protection of Human Rights and Fundamental Freedoms, as amended by Protocols Nos. 11 and 14 1950 (ECHR</w:t>
      </w:r>
      <w:proofErr w:type="gramStart"/>
      <w:r w:rsidRPr="00FA2162">
        <w:rPr>
          <w:rFonts w:ascii="Arial" w:hAnsi="Arial" w:cs="Arial"/>
          <w:sz w:val="10"/>
          <w:szCs w:val="10"/>
        </w:rPr>
        <w:t>) ;</w:t>
      </w:r>
      <w:proofErr w:type="gramEnd"/>
      <w:r w:rsidRPr="00FA2162">
        <w:rPr>
          <w:rFonts w:ascii="Arial" w:hAnsi="Arial" w:cs="Arial"/>
          <w:sz w:val="10"/>
          <w:szCs w:val="10"/>
        </w:rPr>
        <w:t xml:space="preserve"> Council of Europe, Charter of Fundamental Rights of the European Union 2000</w:t>
      </w:r>
      <w:r w:rsidRPr="00FA2162">
        <w:rPr>
          <w:sz w:val="10"/>
          <w:szCs w:val="10"/>
        </w:rPr>
        <w:t xml:space="preserve"> </w:t>
      </w:r>
    </w:p>
  </w:footnote>
  <w:footnote w:id="30">
    <w:p w14:paraId="5B967043" w14:textId="7A0A1315" w:rsidR="004F57C4" w:rsidRPr="00FA2162" w:rsidRDefault="004F57C4">
      <w:pPr>
        <w:pStyle w:val="FootnoteText"/>
        <w:rPr>
          <w:rFonts w:ascii="Arial" w:hAnsi="Arial" w:cs="Arial"/>
          <w:sz w:val="10"/>
          <w:szCs w:val="10"/>
        </w:rPr>
      </w:pPr>
      <w:r w:rsidRPr="00FA2162">
        <w:rPr>
          <w:rStyle w:val="FootnoteReference"/>
          <w:rFonts w:ascii="Arial" w:hAnsi="Arial" w:cs="Arial"/>
          <w:sz w:val="10"/>
          <w:szCs w:val="10"/>
        </w:rPr>
        <w:footnoteRef/>
      </w:r>
      <w:r w:rsidRPr="00FA2162">
        <w:rPr>
          <w:rFonts w:ascii="Arial" w:hAnsi="Arial" w:cs="Arial"/>
          <w:sz w:val="10"/>
          <w:szCs w:val="10"/>
        </w:rPr>
        <w:t xml:space="preserve"> Department of Health and Social Care, </w:t>
      </w:r>
      <w:r w:rsidRPr="00FA2162">
        <w:rPr>
          <w:rFonts w:ascii="Arial" w:hAnsi="Arial" w:cs="Arial"/>
          <w:i/>
          <w:iCs/>
          <w:sz w:val="10"/>
          <w:szCs w:val="10"/>
        </w:rPr>
        <w:t xml:space="preserve">NHS COVID-19 app: data protection impact assessment </w:t>
      </w:r>
      <w:r w:rsidRPr="00FA2162">
        <w:rPr>
          <w:rFonts w:ascii="Arial" w:hAnsi="Arial" w:cs="Arial"/>
          <w:sz w:val="10"/>
          <w:szCs w:val="10"/>
        </w:rPr>
        <w:t>(updated 25</w:t>
      </w:r>
      <w:r w:rsidRPr="00FA2162">
        <w:rPr>
          <w:rFonts w:ascii="Arial" w:hAnsi="Arial" w:cs="Arial"/>
          <w:sz w:val="10"/>
          <w:szCs w:val="10"/>
          <w:vertAlign w:val="superscript"/>
        </w:rPr>
        <w:t>th</w:t>
      </w:r>
      <w:r w:rsidRPr="00FA2162">
        <w:rPr>
          <w:rFonts w:ascii="Arial" w:hAnsi="Arial" w:cs="Arial"/>
          <w:sz w:val="10"/>
          <w:szCs w:val="10"/>
        </w:rPr>
        <w:t xml:space="preserve"> September 2020)</w:t>
      </w:r>
    </w:p>
  </w:footnote>
  <w:footnote w:id="31">
    <w:p w14:paraId="3C89B820" w14:textId="61FA8DFC" w:rsidR="00A84A1C" w:rsidRPr="00AE046D" w:rsidRDefault="00A84A1C" w:rsidP="00AE046D">
      <w:pPr>
        <w:pStyle w:val="NoSpacing"/>
        <w:rPr>
          <w:rFonts w:ascii="Arial" w:hAnsi="Arial" w:cs="Arial"/>
          <w:sz w:val="10"/>
          <w:szCs w:val="10"/>
        </w:rPr>
      </w:pPr>
      <w:r w:rsidRPr="00FA2162">
        <w:rPr>
          <w:rStyle w:val="FootnoteReference"/>
          <w:rFonts w:ascii="Arial" w:hAnsi="Arial" w:cs="Arial"/>
          <w:sz w:val="10"/>
          <w:szCs w:val="10"/>
        </w:rPr>
        <w:footnoteRef/>
      </w:r>
      <w:r w:rsidRPr="00FA2162">
        <w:rPr>
          <w:rFonts w:ascii="Arial" w:hAnsi="Arial" w:cs="Arial"/>
          <w:sz w:val="10"/>
          <w:szCs w:val="10"/>
        </w:rPr>
        <w:t xml:space="preserve"> </w:t>
      </w:r>
      <w:r w:rsidR="00BA73DA" w:rsidRPr="00FA2162">
        <w:rPr>
          <w:rFonts w:ascii="Arial" w:hAnsi="Arial" w:cs="Arial"/>
          <w:sz w:val="10"/>
          <w:szCs w:val="10"/>
        </w:rPr>
        <w:t xml:space="preserve">Laura Bradford, Mateo </w:t>
      </w:r>
      <w:proofErr w:type="spellStart"/>
      <w:r w:rsidR="00BA73DA" w:rsidRPr="00FA2162">
        <w:rPr>
          <w:rFonts w:ascii="Arial" w:hAnsi="Arial" w:cs="Arial"/>
          <w:sz w:val="10"/>
          <w:szCs w:val="10"/>
        </w:rPr>
        <w:t>Aboy</w:t>
      </w:r>
      <w:proofErr w:type="spellEnd"/>
      <w:r w:rsidR="00BA73DA" w:rsidRPr="00FA2162">
        <w:rPr>
          <w:rFonts w:ascii="Arial" w:hAnsi="Arial" w:cs="Arial"/>
          <w:sz w:val="10"/>
          <w:szCs w:val="10"/>
        </w:rPr>
        <w:t xml:space="preserve"> and Kathleen Liddell, ‘COVID-19 contact tracing apps: a stress test for privacy, the GDPR, and data protection regimes’ [2020] 7(1) </w:t>
      </w:r>
      <w:r w:rsidR="00BA73DA" w:rsidRPr="00FA2162">
        <w:rPr>
          <w:rFonts w:ascii="Arial" w:hAnsi="Arial" w:cs="Arial"/>
          <w:i/>
          <w:iCs/>
          <w:sz w:val="10"/>
          <w:szCs w:val="10"/>
        </w:rPr>
        <w:t xml:space="preserve">Journal of Law and the </w:t>
      </w:r>
      <w:proofErr w:type="gramStart"/>
      <w:r w:rsidR="00BA73DA" w:rsidRPr="00FA2162">
        <w:rPr>
          <w:rFonts w:ascii="Arial" w:hAnsi="Arial" w:cs="Arial"/>
          <w:i/>
          <w:iCs/>
          <w:sz w:val="10"/>
          <w:szCs w:val="10"/>
        </w:rPr>
        <w:t xml:space="preserve">Biosciences </w:t>
      </w:r>
      <w:r w:rsidR="00AE046D" w:rsidRPr="00FA2162">
        <w:rPr>
          <w:rFonts w:ascii="Arial" w:hAnsi="Arial" w:cs="Arial"/>
          <w:sz w:val="10"/>
          <w:szCs w:val="10"/>
        </w:rPr>
        <w:t xml:space="preserve"> </w:t>
      </w:r>
      <w:r w:rsidR="00BA73DA" w:rsidRPr="00FA2162">
        <w:rPr>
          <w:rFonts w:ascii="Arial" w:hAnsi="Arial" w:cs="Arial"/>
          <w:sz w:val="10"/>
          <w:szCs w:val="10"/>
        </w:rPr>
        <w:t>;</w:t>
      </w:r>
      <w:proofErr w:type="gramEnd"/>
      <w:r w:rsidR="00BA73DA" w:rsidRPr="00FA2162">
        <w:rPr>
          <w:rFonts w:ascii="Arial" w:hAnsi="Arial" w:cs="Arial"/>
          <w:sz w:val="10"/>
          <w:szCs w:val="10"/>
        </w:rPr>
        <w:t xml:space="preserve"> </w:t>
      </w:r>
      <w:r w:rsidR="00AE046D" w:rsidRPr="00FA2162">
        <w:rPr>
          <w:rFonts w:ascii="Arial" w:hAnsi="Arial" w:cs="Arial"/>
          <w:sz w:val="10"/>
          <w:szCs w:val="10"/>
        </w:rPr>
        <w:t>Council Regulation (EC) 2016</w:t>
      </w:r>
      <w:r w:rsidR="00AE046D" w:rsidRPr="00AE046D">
        <w:rPr>
          <w:rFonts w:ascii="Arial" w:hAnsi="Arial" w:cs="Arial"/>
          <w:sz w:val="10"/>
          <w:szCs w:val="10"/>
        </w:rPr>
        <w:t>/679 General Data Protection Regulation OJ L119/</w:t>
      </w:r>
      <w:r w:rsidR="00AE046D" w:rsidRPr="00600B4D">
        <w:rPr>
          <w:rFonts w:ascii="Arial" w:hAnsi="Arial" w:cs="Arial"/>
          <w:sz w:val="10"/>
          <w:szCs w:val="10"/>
        </w:rPr>
        <w:t>1</w:t>
      </w:r>
      <w:r w:rsidR="00BA73DA" w:rsidRPr="00600B4D">
        <w:rPr>
          <w:rFonts w:ascii="Arial" w:hAnsi="Arial" w:cs="Arial"/>
          <w:sz w:val="10"/>
          <w:szCs w:val="10"/>
        </w:rPr>
        <w:t>, Article 5</w:t>
      </w:r>
    </w:p>
  </w:footnote>
  <w:footnote w:id="32">
    <w:p w14:paraId="6535A0E8" w14:textId="39131C31" w:rsidR="004F57C4" w:rsidRPr="005E60BD" w:rsidRDefault="004F57C4" w:rsidP="005E60BD">
      <w:r w:rsidRPr="00FA2162">
        <w:rPr>
          <w:rStyle w:val="FootnoteReference"/>
          <w:rFonts w:ascii="Arial" w:hAnsi="Arial" w:cs="Arial"/>
          <w:sz w:val="10"/>
          <w:szCs w:val="10"/>
        </w:rPr>
        <w:footnoteRef/>
      </w:r>
      <w:r w:rsidRPr="00FA2162">
        <w:rPr>
          <w:rFonts w:ascii="Arial" w:hAnsi="Arial" w:cs="Arial"/>
          <w:sz w:val="10"/>
          <w:szCs w:val="10"/>
        </w:rPr>
        <w:t xml:space="preserve"> Javier Ruiz, ‘Containing Covid-19: countries leverage communications surveillance data’ (2</w:t>
      </w:r>
      <w:r w:rsidRPr="00FA2162">
        <w:rPr>
          <w:rFonts w:ascii="Arial" w:hAnsi="Arial" w:cs="Arial"/>
          <w:sz w:val="10"/>
          <w:szCs w:val="10"/>
          <w:vertAlign w:val="superscript"/>
        </w:rPr>
        <w:t>nd</w:t>
      </w:r>
      <w:r w:rsidRPr="00FA2162">
        <w:rPr>
          <w:rFonts w:ascii="Arial" w:hAnsi="Arial" w:cs="Arial"/>
          <w:sz w:val="10"/>
          <w:szCs w:val="10"/>
        </w:rPr>
        <w:t xml:space="preserve"> April 2020, About Intel Group Blog) &lt;https://aboutintel.eu/covid-surveillance-uk/&gt; accessed 25</w:t>
      </w:r>
      <w:r w:rsidRPr="00FA2162">
        <w:rPr>
          <w:rFonts w:ascii="Arial" w:hAnsi="Arial" w:cs="Arial"/>
          <w:sz w:val="10"/>
          <w:szCs w:val="10"/>
          <w:vertAlign w:val="superscript"/>
        </w:rPr>
        <w:t>th</w:t>
      </w:r>
      <w:r w:rsidRPr="00FA2162">
        <w:rPr>
          <w:rFonts w:ascii="Arial" w:hAnsi="Arial" w:cs="Arial"/>
          <w:sz w:val="10"/>
          <w:szCs w:val="10"/>
        </w:rPr>
        <w:t xml:space="preserve"> September 2020</w:t>
      </w:r>
      <w:r w:rsidR="00D06F25" w:rsidRPr="00FA2162">
        <w:rPr>
          <w:rFonts w:ascii="Arial" w:hAnsi="Arial" w:cs="Arial"/>
          <w:sz w:val="10"/>
          <w:szCs w:val="10"/>
        </w:rPr>
        <w:t xml:space="preserve"> ; Jim </w:t>
      </w:r>
      <w:proofErr w:type="spellStart"/>
      <w:r w:rsidR="00D06F25" w:rsidRPr="00FA2162">
        <w:rPr>
          <w:rFonts w:ascii="Arial" w:hAnsi="Arial" w:cs="Arial"/>
          <w:sz w:val="10"/>
          <w:szCs w:val="10"/>
        </w:rPr>
        <w:t>Killock</w:t>
      </w:r>
      <w:proofErr w:type="spellEnd"/>
      <w:r w:rsidR="00D06F25" w:rsidRPr="00FA2162">
        <w:rPr>
          <w:rFonts w:ascii="Arial" w:hAnsi="Arial" w:cs="Arial"/>
          <w:sz w:val="10"/>
          <w:szCs w:val="10"/>
        </w:rPr>
        <w:t>, ‘Time for a Coronavirus Safeguards Bill’ (24</w:t>
      </w:r>
      <w:r w:rsidR="00D06F25" w:rsidRPr="00FA2162">
        <w:rPr>
          <w:rFonts w:ascii="Arial" w:hAnsi="Arial" w:cs="Arial"/>
          <w:sz w:val="10"/>
          <w:szCs w:val="10"/>
          <w:vertAlign w:val="superscript"/>
        </w:rPr>
        <w:t>th</w:t>
      </w:r>
      <w:r w:rsidR="00D06F25" w:rsidRPr="00FA2162">
        <w:rPr>
          <w:rFonts w:ascii="Arial" w:hAnsi="Arial" w:cs="Arial"/>
          <w:sz w:val="10"/>
          <w:szCs w:val="10"/>
        </w:rPr>
        <w:t xml:space="preserve"> April 2020, Open Rights Group Blog) &lt; https://www.openrightsgroup.org/blog/time-for-a-coronavirus-safeguards-bill/&gt; accessed 27</w:t>
      </w:r>
      <w:r w:rsidR="00D06F25" w:rsidRPr="00FA2162">
        <w:rPr>
          <w:rFonts w:ascii="Arial" w:hAnsi="Arial" w:cs="Arial"/>
          <w:sz w:val="10"/>
          <w:szCs w:val="10"/>
          <w:vertAlign w:val="superscript"/>
        </w:rPr>
        <w:t>th</w:t>
      </w:r>
      <w:r w:rsidR="00D06F25" w:rsidRPr="00FA2162">
        <w:rPr>
          <w:rFonts w:ascii="Arial" w:hAnsi="Arial" w:cs="Arial"/>
          <w:sz w:val="10"/>
          <w:szCs w:val="10"/>
        </w:rPr>
        <w:t xml:space="preserve"> September 2020</w:t>
      </w:r>
      <w:r w:rsidR="005E60BD">
        <w:rPr>
          <w:rFonts w:ascii="Arial" w:hAnsi="Arial" w:cs="Arial"/>
          <w:sz w:val="10"/>
          <w:szCs w:val="10"/>
        </w:rPr>
        <w:t xml:space="preserve"> ; </w:t>
      </w:r>
      <w:r w:rsidR="005E60BD" w:rsidRPr="005E60BD">
        <w:rPr>
          <w:rFonts w:ascii="Arial" w:hAnsi="Arial" w:cs="Arial"/>
          <w:sz w:val="10"/>
          <w:szCs w:val="10"/>
        </w:rPr>
        <w:t xml:space="preserve">Teresa </w:t>
      </w:r>
      <w:proofErr w:type="spellStart"/>
      <w:r w:rsidR="005E60BD" w:rsidRPr="005E60BD">
        <w:rPr>
          <w:rFonts w:ascii="Arial" w:hAnsi="Arial" w:cs="Arial"/>
          <w:sz w:val="10"/>
          <w:szCs w:val="10"/>
        </w:rPr>
        <w:t>Scantamburlo</w:t>
      </w:r>
      <w:proofErr w:type="spellEnd"/>
      <w:r w:rsidR="005E60BD" w:rsidRPr="005E60BD">
        <w:rPr>
          <w:rFonts w:ascii="Arial" w:hAnsi="Arial" w:cs="Arial"/>
          <w:sz w:val="10"/>
          <w:szCs w:val="10"/>
        </w:rPr>
        <w:t xml:space="preserve">, </w:t>
      </w:r>
      <w:proofErr w:type="spellStart"/>
      <w:r w:rsidR="005E60BD" w:rsidRPr="005E60BD">
        <w:rPr>
          <w:rFonts w:ascii="Arial" w:hAnsi="Arial" w:cs="Arial"/>
          <w:sz w:val="10"/>
          <w:szCs w:val="10"/>
        </w:rPr>
        <w:t>Atia</w:t>
      </w:r>
      <w:proofErr w:type="spellEnd"/>
      <w:r w:rsidR="005E60BD" w:rsidRPr="005E60BD">
        <w:rPr>
          <w:rFonts w:ascii="Arial" w:hAnsi="Arial" w:cs="Arial"/>
          <w:sz w:val="10"/>
          <w:szCs w:val="10"/>
        </w:rPr>
        <w:t xml:space="preserve"> Cortés, Pierre </w:t>
      </w:r>
      <w:proofErr w:type="spellStart"/>
      <w:r w:rsidR="005E60BD" w:rsidRPr="005E60BD">
        <w:rPr>
          <w:rFonts w:ascii="Arial" w:hAnsi="Arial" w:cs="Arial"/>
          <w:sz w:val="10"/>
          <w:szCs w:val="10"/>
        </w:rPr>
        <w:t>Dewitte</w:t>
      </w:r>
      <w:proofErr w:type="spellEnd"/>
      <w:r w:rsidR="005E60BD" w:rsidRPr="005E60BD">
        <w:rPr>
          <w:rFonts w:ascii="Arial" w:hAnsi="Arial" w:cs="Arial"/>
          <w:sz w:val="10"/>
          <w:szCs w:val="10"/>
        </w:rPr>
        <w:t xml:space="preserve">, </w:t>
      </w:r>
      <w:proofErr w:type="spellStart"/>
      <w:r w:rsidR="005E60BD" w:rsidRPr="005E60BD">
        <w:rPr>
          <w:rFonts w:ascii="Arial" w:hAnsi="Arial" w:cs="Arial"/>
          <w:sz w:val="10"/>
          <w:szCs w:val="10"/>
        </w:rPr>
        <w:t>Daphné</w:t>
      </w:r>
      <w:proofErr w:type="spellEnd"/>
      <w:r w:rsidR="005E60BD" w:rsidRPr="005E60BD">
        <w:rPr>
          <w:rFonts w:ascii="Arial" w:hAnsi="Arial" w:cs="Arial"/>
          <w:sz w:val="10"/>
          <w:szCs w:val="10"/>
        </w:rPr>
        <w:t xml:space="preserve"> Van Der </w:t>
      </w:r>
      <w:proofErr w:type="spellStart"/>
      <w:r w:rsidR="005E60BD" w:rsidRPr="005E60BD">
        <w:rPr>
          <w:rFonts w:ascii="Arial" w:hAnsi="Arial" w:cs="Arial"/>
          <w:sz w:val="10"/>
          <w:szCs w:val="10"/>
        </w:rPr>
        <w:t>Eycken</w:t>
      </w:r>
      <w:proofErr w:type="spellEnd"/>
      <w:r w:rsidR="005E60BD" w:rsidRPr="005E60BD">
        <w:rPr>
          <w:rFonts w:ascii="Arial" w:hAnsi="Arial" w:cs="Arial"/>
          <w:sz w:val="10"/>
          <w:szCs w:val="10"/>
        </w:rPr>
        <w:t xml:space="preserve">, Valentina </w:t>
      </w:r>
      <w:proofErr w:type="spellStart"/>
      <w:r w:rsidR="005E60BD" w:rsidRPr="005E60BD">
        <w:rPr>
          <w:rFonts w:ascii="Arial" w:hAnsi="Arial" w:cs="Arial"/>
          <w:sz w:val="10"/>
          <w:szCs w:val="10"/>
        </w:rPr>
        <w:t>Billa</w:t>
      </w:r>
      <w:proofErr w:type="spellEnd"/>
      <w:r w:rsidR="005E60BD" w:rsidRPr="005E60BD">
        <w:rPr>
          <w:rFonts w:ascii="Arial" w:hAnsi="Arial" w:cs="Arial"/>
          <w:sz w:val="10"/>
          <w:szCs w:val="10"/>
        </w:rPr>
        <w:t xml:space="preserve">, Pieter </w:t>
      </w:r>
      <w:proofErr w:type="spellStart"/>
      <w:r w:rsidR="005E60BD" w:rsidRPr="005E60BD">
        <w:rPr>
          <w:rFonts w:ascii="Arial" w:hAnsi="Arial" w:cs="Arial"/>
          <w:sz w:val="10"/>
          <w:szCs w:val="10"/>
        </w:rPr>
        <w:t>Duysburgh</w:t>
      </w:r>
      <w:proofErr w:type="spellEnd"/>
      <w:r w:rsidR="005E60BD" w:rsidRPr="005E60BD">
        <w:rPr>
          <w:rFonts w:ascii="Arial" w:hAnsi="Arial" w:cs="Arial"/>
          <w:sz w:val="10"/>
          <w:szCs w:val="10"/>
        </w:rPr>
        <w:t xml:space="preserve"> and </w:t>
      </w:r>
      <w:proofErr w:type="spellStart"/>
      <w:r w:rsidR="005E60BD" w:rsidRPr="005E60BD">
        <w:rPr>
          <w:rFonts w:ascii="Arial" w:hAnsi="Arial" w:cs="Arial"/>
          <w:sz w:val="10"/>
          <w:szCs w:val="10"/>
        </w:rPr>
        <w:t>Willemien</w:t>
      </w:r>
      <w:proofErr w:type="spellEnd"/>
      <w:r w:rsidR="005E60BD" w:rsidRPr="005E60BD">
        <w:rPr>
          <w:rFonts w:ascii="Arial" w:hAnsi="Arial" w:cs="Arial"/>
          <w:sz w:val="10"/>
          <w:szCs w:val="10"/>
        </w:rPr>
        <w:t xml:space="preserve"> </w:t>
      </w:r>
      <w:proofErr w:type="spellStart"/>
      <w:r w:rsidR="005E60BD" w:rsidRPr="005E60BD">
        <w:rPr>
          <w:rFonts w:ascii="Arial" w:hAnsi="Arial" w:cs="Arial"/>
          <w:sz w:val="10"/>
          <w:szCs w:val="10"/>
        </w:rPr>
        <w:t>Laenens</w:t>
      </w:r>
      <w:proofErr w:type="spellEnd"/>
      <w:r w:rsidR="005E60BD" w:rsidRPr="005E60BD">
        <w:rPr>
          <w:rFonts w:ascii="Arial" w:hAnsi="Arial" w:cs="Arial"/>
          <w:sz w:val="10"/>
          <w:szCs w:val="10"/>
        </w:rPr>
        <w:t xml:space="preserve">, ‘Covid-19 and contact tracing apps: A review under the European legal framework’ [2020] </w:t>
      </w:r>
      <w:r w:rsidR="005E60BD" w:rsidRPr="005E60BD">
        <w:rPr>
          <w:rFonts w:ascii="Arial" w:hAnsi="Arial" w:cs="Arial"/>
          <w:i/>
          <w:iCs/>
          <w:sz w:val="10"/>
          <w:szCs w:val="10"/>
        </w:rPr>
        <w:t xml:space="preserve">Computers and Society (Cornell University) </w:t>
      </w:r>
      <w:r w:rsidR="005E60BD" w:rsidRPr="005E60BD">
        <w:rPr>
          <w:rFonts w:ascii="Arial" w:hAnsi="Arial" w:cs="Arial"/>
          <w:sz w:val="10"/>
          <w:szCs w:val="10"/>
        </w:rPr>
        <w:t>1</w:t>
      </w:r>
    </w:p>
  </w:footnote>
  <w:footnote w:id="33">
    <w:p w14:paraId="1866238C" w14:textId="7BAC69F0" w:rsidR="004F57C4" w:rsidRPr="00FA2162" w:rsidRDefault="004F57C4">
      <w:pPr>
        <w:pStyle w:val="FootnoteText"/>
        <w:rPr>
          <w:rFonts w:ascii="Arial" w:hAnsi="Arial" w:cs="Arial"/>
          <w:sz w:val="10"/>
          <w:szCs w:val="10"/>
        </w:rPr>
      </w:pPr>
      <w:r w:rsidRPr="00FA2162">
        <w:rPr>
          <w:rStyle w:val="FootnoteReference"/>
          <w:rFonts w:ascii="Arial" w:hAnsi="Arial" w:cs="Arial"/>
          <w:sz w:val="10"/>
          <w:szCs w:val="10"/>
        </w:rPr>
        <w:footnoteRef/>
      </w:r>
      <w:r w:rsidRPr="00FA2162">
        <w:rPr>
          <w:rFonts w:ascii="Arial" w:hAnsi="Arial" w:cs="Arial"/>
          <w:sz w:val="10"/>
          <w:szCs w:val="10"/>
        </w:rPr>
        <w:t xml:space="preserve"> Council of Europe, European Convention for the Protection of Human Rights and Fundamental Freedoms, as amended by Protocols Nos. 11 and 14 1950 (ECHR), Article 14</w:t>
      </w:r>
    </w:p>
  </w:footnote>
  <w:footnote w:id="34">
    <w:p w14:paraId="41386147" w14:textId="2328F7B2" w:rsidR="004F57C4" w:rsidRPr="00FA2162" w:rsidRDefault="004F57C4" w:rsidP="002F1C68">
      <w:pPr>
        <w:rPr>
          <w:rFonts w:ascii="Arial" w:hAnsi="Arial" w:cs="Arial"/>
          <w:color w:val="ED7D31" w:themeColor="accent2"/>
          <w:sz w:val="10"/>
          <w:szCs w:val="10"/>
        </w:rPr>
      </w:pPr>
      <w:r w:rsidRPr="00FA2162">
        <w:rPr>
          <w:rStyle w:val="FootnoteReference"/>
          <w:rFonts w:ascii="Arial" w:hAnsi="Arial" w:cs="Arial"/>
          <w:sz w:val="10"/>
          <w:szCs w:val="10"/>
        </w:rPr>
        <w:footnoteRef/>
      </w:r>
      <w:r w:rsidRPr="00FA2162">
        <w:rPr>
          <w:rFonts w:ascii="Arial" w:hAnsi="Arial" w:cs="Arial"/>
          <w:sz w:val="10"/>
          <w:szCs w:val="10"/>
        </w:rPr>
        <w:t xml:space="preserve"> Rosalind English, ‘Contact tracing – breach of data protection?’ (15</w:t>
      </w:r>
      <w:r w:rsidRPr="00FA2162">
        <w:rPr>
          <w:rFonts w:ascii="Arial" w:hAnsi="Arial" w:cs="Arial"/>
          <w:sz w:val="10"/>
          <w:szCs w:val="10"/>
          <w:vertAlign w:val="superscript"/>
        </w:rPr>
        <w:t>th</w:t>
      </w:r>
      <w:r w:rsidRPr="00FA2162">
        <w:rPr>
          <w:rFonts w:ascii="Arial" w:hAnsi="Arial" w:cs="Arial"/>
          <w:sz w:val="10"/>
          <w:szCs w:val="10"/>
        </w:rPr>
        <w:t xml:space="preserve"> May 2020, UK Human Rights Blog) &lt;https://ukhumanrightsblog.com/2020/05/15/contact-tracing-breach-of-data-protection/&gt; accessed 25</w:t>
      </w:r>
      <w:r w:rsidRPr="00FA2162">
        <w:rPr>
          <w:rFonts w:ascii="Arial" w:hAnsi="Arial" w:cs="Arial"/>
          <w:sz w:val="10"/>
          <w:szCs w:val="10"/>
          <w:vertAlign w:val="superscript"/>
        </w:rPr>
        <w:t>th</w:t>
      </w:r>
      <w:r w:rsidRPr="00FA2162">
        <w:rPr>
          <w:rFonts w:ascii="Arial" w:hAnsi="Arial" w:cs="Arial"/>
          <w:sz w:val="10"/>
          <w:szCs w:val="10"/>
        </w:rPr>
        <w:t xml:space="preserve"> September </w:t>
      </w:r>
      <w:proofErr w:type="gramStart"/>
      <w:r w:rsidRPr="00FA2162">
        <w:rPr>
          <w:rFonts w:ascii="Arial" w:hAnsi="Arial" w:cs="Arial"/>
          <w:sz w:val="10"/>
          <w:szCs w:val="10"/>
        </w:rPr>
        <w:t>2020 ;</w:t>
      </w:r>
      <w:proofErr w:type="gramEnd"/>
      <w:r w:rsidRPr="00FA2162">
        <w:rPr>
          <w:rFonts w:ascii="Arial" w:hAnsi="Arial" w:cs="Arial"/>
          <w:sz w:val="10"/>
          <w:szCs w:val="10"/>
        </w:rPr>
        <w:t xml:space="preserve"> </w:t>
      </w:r>
      <w:r w:rsidR="00600B4D" w:rsidRPr="00FA2162">
        <w:rPr>
          <w:rFonts w:ascii="Arial" w:hAnsi="Arial" w:cs="Arial"/>
          <w:sz w:val="10"/>
          <w:szCs w:val="10"/>
        </w:rPr>
        <w:t xml:space="preserve">Jessica </w:t>
      </w:r>
      <w:proofErr w:type="spellStart"/>
      <w:r w:rsidR="00600B4D" w:rsidRPr="00FA2162">
        <w:rPr>
          <w:rFonts w:ascii="Arial" w:hAnsi="Arial" w:cs="Arial"/>
          <w:sz w:val="10"/>
          <w:szCs w:val="10"/>
        </w:rPr>
        <w:t>Vitak</w:t>
      </w:r>
      <w:proofErr w:type="spellEnd"/>
      <w:r w:rsidR="00600B4D" w:rsidRPr="00FA2162">
        <w:rPr>
          <w:rFonts w:ascii="Arial" w:hAnsi="Arial" w:cs="Arial"/>
          <w:sz w:val="10"/>
          <w:szCs w:val="10"/>
        </w:rPr>
        <w:t xml:space="preserve"> and Michael Zimmer, ‘More Than Just Privacy: Using Contextual Integrity to Evaluate the Long-Term Risks from COVID-19 Surveillance Technologies’ [2020] 6(3) </w:t>
      </w:r>
      <w:r w:rsidR="00600B4D" w:rsidRPr="00FA2162">
        <w:rPr>
          <w:rFonts w:ascii="Arial" w:hAnsi="Arial" w:cs="Arial"/>
          <w:i/>
          <w:iCs/>
          <w:sz w:val="10"/>
          <w:szCs w:val="10"/>
        </w:rPr>
        <w:t xml:space="preserve">Social Media and Society </w:t>
      </w:r>
      <w:r w:rsidR="00600B4D" w:rsidRPr="00FA2162">
        <w:rPr>
          <w:rFonts w:ascii="Arial" w:hAnsi="Arial" w:cs="Arial"/>
          <w:sz w:val="10"/>
          <w:szCs w:val="10"/>
        </w:rPr>
        <w:t>205630512094825</w:t>
      </w:r>
    </w:p>
  </w:footnote>
  <w:footnote w:id="35">
    <w:p w14:paraId="4FBA3DB2" w14:textId="226EC6E5" w:rsidR="004F57C4" w:rsidRPr="00FA2162" w:rsidRDefault="004F57C4">
      <w:pPr>
        <w:pStyle w:val="FootnoteText"/>
        <w:rPr>
          <w:rFonts w:ascii="Arial" w:hAnsi="Arial" w:cs="Arial"/>
          <w:sz w:val="10"/>
          <w:szCs w:val="10"/>
        </w:rPr>
      </w:pPr>
      <w:r w:rsidRPr="00FA2162">
        <w:rPr>
          <w:rStyle w:val="FootnoteReference"/>
          <w:rFonts w:ascii="Arial" w:hAnsi="Arial" w:cs="Arial"/>
          <w:sz w:val="10"/>
          <w:szCs w:val="10"/>
        </w:rPr>
        <w:footnoteRef/>
      </w:r>
      <w:r w:rsidRPr="00FA2162">
        <w:rPr>
          <w:rFonts w:ascii="Arial" w:hAnsi="Arial" w:cs="Arial"/>
          <w:sz w:val="10"/>
          <w:szCs w:val="10"/>
        </w:rPr>
        <w:t xml:space="preserve"> James Cook, ‘NHS Covid-19 app: how does track and trace work?’ </w:t>
      </w:r>
      <w:r w:rsidRPr="00FA2162">
        <w:rPr>
          <w:rFonts w:ascii="Arial" w:hAnsi="Arial" w:cs="Arial"/>
          <w:i/>
          <w:iCs/>
          <w:sz w:val="10"/>
          <w:szCs w:val="10"/>
        </w:rPr>
        <w:t>The Telegraph</w:t>
      </w:r>
      <w:r w:rsidRPr="00FA2162">
        <w:rPr>
          <w:rFonts w:ascii="Arial" w:hAnsi="Arial" w:cs="Arial"/>
          <w:sz w:val="10"/>
          <w:szCs w:val="10"/>
        </w:rPr>
        <w:t xml:space="preserve"> (30</w:t>
      </w:r>
      <w:r w:rsidRPr="00FA2162">
        <w:rPr>
          <w:rFonts w:ascii="Arial" w:hAnsi="Arial" w:cs="Arial"/>
          <w:sz w:val="10"/>
          <w:szCs w:val="10"/>
          <w:vertAlign w:val="superscript"/>
        </w:rPr>
        <w:t>th</w:t>
      </w:r>
      <w:r w:rsidRPr="00FA2162">
        <w:rPr>
          <w:rFonts w:ascii="Arial" w:hAnsi="Arial" w:cs="Arial"/>
          <w:sz w:val="10"/>
          <w:szCs w:val="10"/>
        </w:rPr>
        <w:t xml:space="preserve"> September 2020)</w:t>
      </w:r>
    </w:p>
  </w:footnote>
  <w:footnote w:id="36">
    <w:p w14:paraId="4B821BE4" w14:textId="56F8F21D" w:rsidR="004F57C4" w:rsidRPr="00FA2162" w:rsidRDefault="004F57C4">
      <w:pPr>
        <w:pStyle w:val="FootnoteText"/>
        <w:rPr>
          <w:rFonts w:ascii="Arial" w:hAnsi="Arial" w:cs="Arial"/>
          <w:sz w:val="10"/>
          <w:szCs w:val="10"/>
        </w:rPr>
      </w:pPr>
      <w:r w:rsidRPr="00FA2162">
        <w:rPr>
          <w:rStyle w:val="FootnoteReference"/>
          <w:rFonts w:ascii="Arial" w:hAnsi="Arial" w:cs="Arial"/>
          <w:sz w:val="10"/>
          <w:szCs w:val="10"/>
        </w:rPr>
        <w:footnoteRef/>
      </w:r>
      <w:r w:rsidRPr="00FA2162">
        <w:rPr>
          <w:rFonts w:ascii="Arial" w:hAnsi="Arial" w:cs="Arial"/>
          <w:sz w:val="10"/>
          <w:szCs w:val="10"/>
        </w:rPr>
        <w:t xml:space="preserve"> Rosalind English, ‘Contact tracing – breach of data protection?’ (15</w:t>
      </w:r>
      <w:r w:rsidRPr="00FA2162">
        <w:rPr>
          <w:rFonts w:ascii="Arial" w:hAnsi="Arial" w:cs="Arial"/>
          <w:sz w:val="10"/>
          <w:szCs w:val="10"/>
          <w:vertAlign w:val="superscript"/>
        </w:rPr>
        <w:t>th</w:t>
      </w:r>
      <w:r w:rsidRPr="00FA2162">
        <w:rPr>
          <w:rFonts w:ascii="Arial" w:hAnsi="Arial" w:cs="Arial"/>
          <w:sz w:val="10"/>
          <w:szCs w:val="10"/>
        </w:rPr>
        <w:t xml:space="preserve"> May 2020, UK Human Rights Blog) &lt;https://ukhumanrightsblog.com/2020/05/15/contact-tracing-breach-of-data-protection/&gt; accessed 25</w:t>
      </w:r>
      <w:r w:rsidRPr="00FA2162">
        <w:rPr>
          <w:rFonts w:ascii="Arial" w:hAnsi="Arial" w:cs="Arial"/>
          <w:sz w:val="10"/>
          <w:szCs w:val="10"/>
          <w:vertAlign w:val="superscript"/>
        </w:rPr>
        <w:t>th</w:t>
      </w:r>
      <w:r w:rsidRPr="00FA2162">
        <w:rPr>
          <w:rFonts w:ascii="Arial" w:hAnsi="Arial" w:cs="Arial"/>
          <w:sz w:val="10"/>
          <w:szCs w:val="10"/>
        </w:rPr>
        <w:t xml:space="preserve"> September 2020</w:t>
      </w:r>
    </w:p>
  </w:footnote>
  <w:footnote w:id="37">
    <w:p w14:paraId="1A847546" w14:textId="43FDAB67" w:rsidR="004F57C4" w:rsidRPr="00FA2162" w:rsidRDefault="004F57C4" w:rsidP="0083169A">
      <w:pPr>
        <w:rPr>
          <w:rFonts w:ascii="Arial" w:hAnsi="Arial" w:cs="Arial"/>
          <w:color w:val="ED7D31" w:themeColor="accent2"/>
          <w:sz w:val="10"/>
          <w:szCs w:val="10"/>
        </w:rPr>
      </w:pPr>
      <w:r w:rsidRPr="00FA2162">
        <w:rPr>
          <w:rStyle w:val="FootnoteReference"/>
          <w:rFonts w:ascii="Arial" w:hAnsi="Arial" w:cs="Arial"/>
          <w:sz w:val="10"/>
          <w:szCs w:val="10"/>
        </w:rPr>
        <w:footnoteRef/>
      </w:r>
      <w:r w:rsidRPr="00FA2162">
        <w:rPr>
          <w:rFonts w:ascii="Arial" w:hAnsi="Arial" w:cs="Arial"/>
          <w:sz w:val="10"/>
          <w:szCs w:val="10"/>
        </w:rPr>
        <w:t xml:space="preserve"> Gaby </w:t>
      </w:r>
      <w:proofErr w:type="spellStart"/>
      <w:r w:rsidRPr="00FA2162">
        <w:rPr>
          <w:rFonts w:ascii="Arial" w:hAnsi="Arial" w:cs="Arial"/>
          <w:sz w:val="10"/>
          <w:szCs w:val="10"/>
        </w:rPr>
        <w:t>Hinsliff</w:t>
      </w:r>
      <w:proofErr w:type="spellEnd"/>
      <w:r w:rsidRPr="00FA2162">
        <w:rPr>
          <w:rFonts w:ascii="Arial" w:hAnsi="Arial" w:cs="Arial"/>
          <w:sz w:val="10"/>
          <w:szCs w:val="10"/>
        </w:rPr>
        <w:t xml:space="preserve">, ‘Has coronavirus opened the door to mass electronic surveillance in the UK?’ </w:t>
      </w:r>
      <w:r w:rsidRPr="00FA2162">
        <w:rPr>
          <w:rFonts w:ascii="Arial" w:hAnsi="Arial" w:cs="Arial"/>
          <w:i/>
          <w:iCs/>
          <w:sz w:val="10"/>
          <w:szCs w:val="10"/>
        </w:rPr>
        <w:t xml:space="preserve">The Guardian </w:t>
      </w:r>
      <w:r w:rsidRPr="00FA2162">
        <w:rPr>
          <w:rFonts w:ascii="Arial" w:hAnsi="Arial" w:cs="Arial"/>
          <w:sz w:val="10"/>
          <w:szCs w:val="10"/>
        </w:rPr>
        <w:t>(15</w:t>
      </w:r>
      <w:r w:rsidRPr="00FA2162">
        <w:rPr>
          <w:rFonts w:ascii="Arial" w:hAnsi="Arial" w:cs="Arial"/>
          <w:sz w:val="10"/>
          <w:szCs w:val="10"/>
          <w:vertAlign w:val="superscript"/>
        </w:rPr>
        <w:t>th</w:t>
      </w:r>
      <w:r w:rsidRPr="00FA2162">
        <w:rPr>
          <w:rFonts w:ascii="Arial" w:hAnsi="Arial" w:cs="Arial"/>
          <w:sz w:val="10"/>
          <w:szCs w:val="10"/>
        </w:rPr>
        <w:t xml:space="preserve"> April 2020)</w:t>
      </w:r>
    </w:p>
  </w:footnote>
  <w:footnote w:id="38">
    <w:p w14:paraId="29E55CAA" w14:textId="3E9EC1D2" w:rsidR="004F57C4" w:rsidRPr="00FA2162" w:rsidRDefault="004F57C4" w:rsidP="00D97C48">
      <w:pPr>
        <w:rPr>
          <w:rFonts w:ascii="Arial" w:hAnsi="Arial" w:cs="Arial"/>
          <w:color w:val="ED7D31" w:themeColor="accent2"/>
          <w:sz w:val="10"/>
          <w:szCs w:val="10"/>
        </w:rPr>
      </w:pPr>
      <w:r w:rsidRPr="00FA2162">
        <w:rPr>
          <w:rStyle w:val="FootnoteReference"/>
          <w:rFonts w:ascii="Arial" w:hAnsi="Arial" w:cs="Arial"/>
          <w:sz w:val="10"/>
          <w:szCs w:val="10"/>
        </w:rPr>
        <w:footnoteRef/>
      </w:r>
      <w:r w:rsidRPr="00FA2162">
        <w:rPr>
          <w:rFonts w:ascii="Arial" w:hAnsi="Arial" w:cs="Arial"/>
          <w:sz w:val="10"/>
          <w:szCs w:val="10"/>
        </w:rPr>
        <w:t xml:space="preserve"> Stephen Cragg, ‘Mass surveillance and the NHS contact tracing app’ (May 2020, Legal Action Group Blog) &lt;https://www.lag.org.uk/article/208260/mass-surveillance-and-the-nhs-contact-tracing-app&gt; accessed 26</w:t>
      </w:r>
      <w:r w:rsidRPr="00FA2162">
        <w:rPr>
          <w:rFonts w:ascii="Arial" w:hAnsi="Arial" w:cs="Arial"/>
          <w:sz w:val="10"/>
          <w:szCs w:val="10"/>
          <w:vertAlign w:val="superscript"/>
        </w:rPr>
        <w:t>th</w:t>
      </w:r>
      <w:r w:rsidRPr="00FA2162">
        <w:rPr>
          <w:rFonts w:ascii="Arial" w:hAnsi="Arial" w:cs="Arial"/>
          <w:sz w:val="10"/>
          <w:szCs w:val="10"/>
        </w:rPr>
        <w:t xml:space="preserve"> September </w:t>
      </w:r>
      <w:proofErr w:type="gramStart"/>
      <w:r w:rsidRPr="00FA2162">
        <w:rPr>
          <w:rFonts w:ascii="Arial" w:hAnsi="Arial" w:cs="Arial"/>
          <w:sz w:val="10"/>
          <w:szCs w:val="10"/>
        </w:rPr>
        <w:t>2020</w:t>
      </w:r>
      <w:r w:rsidRPr="00FA2162">
        <w:rPr>
          <w:rFonts w:ascii="Arial" w:hAnsi="Arial" w:cs="Arial"/>
          <w:color w:val="ED7D31" w:themeColor="accent2"/>
          <w:sz w:val="10"/>
          <w:szCs w:val="10"/>
        </w:rPr>
        <w:t xml:space="preserve"> ;</w:t>
      </w:r>
      <w:proofErr w:type="gramEnd"/>
      <w:r w:rsidRPr="00FA2162">
        <w:rPr>
          <w:rFonts w:ascii="Arial" w:hAnsi="Arial" w:cs="Arial"/>
          <w:color w:val="ED7D31" w:themeColor="accent2"/>
          <w:sz w:val="10"/>
          <w:szCs w:val="10"/>
        </w:rPr>
        <w:t xml:space="preserve"> </w:t>
      </w:r>
      <w:r w:rsidRPr="00FA2162">
        <w:rPr>
          <w:rFonts w:ascii="Arial" w:hAnsi="Arial" w:cs="Arial"/>
          <w:sz w:val="10"/>
          <w:szCs w:val="10"/>
        </w:rPr>
        <w:t xml:space="preserve">Open Rights Group, </w:t>
      </w:r>
      <w:r w:rsidRPr="00FA2162">
        <w:rPr>
          <w:rFonts w:ascii="Arial" w:hAnsi="Arial" w:cs="Arial"/>
          <w:i/>
          <w:iCs/>
          <w:sz w:val="10"/>
          <w:szCs w:val="10"/>
        </w:rPr>
        <w:t xml:space="preserve">Response to the JCHR draft Digital Contact Tracing (Data Protection) Bill </w:t>
      </w:r>
      <w:r w:rsidRPr="00FA2162">
        <w:rPr>
          <w:rFonts w:ascii="Arial" w:hAnsi="Arial" w:cs="Arial"/>
          <w:sz w:val="10"/>
          <w:szCs w:val="10"/>
        </w:rPr>
        <w:t>(22</w:t>
      </w:r>
      <w:r w:rsidRPr="00FA2162">
        <w:rPr>
          <w:rFonts w:ascii="Arial" w:hAnsi="Arial" w:cs="Arial"/>
          <w:sz w:val="10"/>
          <w:szCs w:val="10"/>
          <w:vertAlign w:val="superscript"/>
        </w:rPr>
        <w:t>nd</w:t>
      </w:r>
      <w:r w:rsidRPr="00FA2162">
        <w:rPr>
          <w:rFonts w:ascii="Arial" w:hAnsi="Arial" w:cs="Arial"/>
          <w:sz w:val="10"/>
          <w:szCs w:val="10"/>
        </w:rPr>
        <w:t xml:space="preserve"> May 2020)</w:t>
      </w:r>
    </w:p>
  </w:footnote>
  <w:footnote w:id="39">
    <w:p w14:paraId="493B78FC" w14:textId="7F3FB8F8" w:rsidR="00446B92" w:rsidRPr="00FA2162" w:rsidRDefault="00446B92">
      <w:pPr>
        <w:pStyle w:val="FootnoteText"/>
        <w:rPr>
          <w:rFonts w:ascii="Arial" w:hAnsi="Arial" w:cs="Arial"/>
          <w:sz w:val="10"/>
          <w:szCs w:val="10"/>
        </w:rPr>
      </w:pPr>
      <w:r w:rsidRPr="00FA2162">
        <w:rPr>
          <w:rStyle w:val="FootnoteReference"/>
          <w:rFonts w:ascii="Arial" w:hAnsi="Arial" w:cs="Arial"/>
          <w:sz w:val="10"/>
          <w:szCs w:val="10"/>
        </w:rPr>
        <w:footnoteRef/>
      </w:r>
      <w:r w:rsidR="00600B4D" w:rsidRPr="00FA2162">
        <w:rPr>
          <w:rFonts w:ascii="Arial" w:hAnsi="Arial" w:cs="Arial"/>
          <w:sz w:val="10"/>
          <w:szCs w:val="10"/>
        </w:rPr>
        <w:t xml:space="preserve"> European Data Protection Supervisor, </w:t>
      </w:r>
      <w:r w:rsidR="00600B4D" w:rsidRPr="00FA2162">
        <w:rPr>
          <w:rFonts w:ascii="Arial" w:hAnsi="Arial" w:cs="Arial"/>
          <w:i/>
          <w:iCs/>
          <w:sz w:val="10"/>
          <w:szCs w:val="10"/>
        </w:rPr>
        <w:t xml:space="preserve">EU Digital Solidarity: a call for a pan-European approach against the pandemic </w:t>
      </w:r>
      <w:r w:rsidR="00600B4D" w:rsidRPr="00FA2162">
        <w:rPr>
          <w:rFonts w:ascii="Arial" w:hAnsi="Arial" w:cs="Arial"/>
          <w:sz w:val="10"/>
          <w:szCs w:val="10"/>
        </w:rPr>
        <w:t>(6</w:t>
      </w:r>
      <w:r w:rsidR="00600B4D" w:rsidRPr="00FA2162">
        <w:rPr>
          <w:rFonts w:ascii="Arial" w:hAnsi="Arial" w:cs="Arial"/>
          <w:sz w:val="10"/>
          <w:szCs w:val="10"/>
          <w:vertAlign w:val="superscript"/>
        </w:rPr>
        <w:t>th</w:t>
      </w:r>
      <w:r w:rsidR="00600B4D" w:rsidRPr="00FA2162">
        <w:rPr>
          <w:rFonts w:ascii="Arial" w:hAnsi="Arial" w:cs="Arial"/>
          <w:sz w:val="10"/>
          <w:szCs w:val="10"/>
        </w:rPr>
        <w:t xml:space="preserve"> April 2020)</w:t>
      </w:r>
    </w:p>
  </w:footnote>
  <w:footnote w:id="40">
    <w:p w14:paraId="1BDAD407" w14:textId="13EA8E5B" w:rsidR="004F57C4" w:rsidRPr="00FA2162" w:rsidRDefault="004F57C4">
      <w:pPr>
        <w:pStyle w:val="FootnoteText"/>
        <w:rPr>
          <w:rFonts w:ascii="Arial" w:hAnsi="Arial" w:cs="Arial"/>
          <w:sz w:val="10"/>
          <w:szCs w:val="10"/>
        </w:rPr>
      </w:pPr>
      <w:r w:rsidRPr="00FA2162">
        <w:rPr>
          <w:rStyle w:val="FootnoteReference"/>
          <w:rFonts w:ascii="Arial" w:hAnsi="Arial" w:cs="Arial"/>
          <w:sz w:val="10"/>
          <w:szCs w:val="10"/>
        </w:rPr>
        <w:footnoteRef/>
      </w:r>
      <w:r w:rsidRPr="00FA2162">
        <w:rPr>
          <w:rFonts w:ascii="Arial" w:hAnsi="Arial" w:cs="Arial"/>
          <w:sz w:val="10"/>
          <w:szCs w:val="10"/>
        </w:rPr>
        <w:t xml:space="preserve"> Matt Hancock, </w:t>
      </w:r>
      <w:r w:rsidRPr="00FA2162">
        <w:rPr>
          <w:rFonts w:ascii="Arial" w:hAnsi="Arial" w:cs="Arial"/>
          <w:i/>
          <w:iCs/>
          <w:sz w:val="10"/>
          <w:szCs w:val="10"/>
        </w:rPr>
        <w:t>Letter response to the JCHR</w:t>
      </w:r>
      <w:r w:rsidRPr="00FA2162">
        <w:rPr>
          <w:rFonts w:ascii="Arial" w:hAnsi="Arial" w:cs="Arial"/>
          <w:sz w:val="10"/>
          <w:szCs w:val="10"/>
        </w:rPr>
        <w:t xml:space="preserve"> (4</w:t>
      </w:r>
      <w:r w:rsidRPr="00FA2162">
        <w:rPr>
          <w:rFonts w:ascii="Arial" w:hAnsi="Arial" w:cs="Arial"/>
          <w:sz w:val="10"/>
          <w:szCs w:val="10"/>
          <w:vertAlign w:val="superscript"/>
        </w:rPr>
        <w:t>th</w:t>
      </w:r>
      <w:r w:rsidRPr="00FA2162">
        <w:rPr>
          <w:rFonts w:ascii="Arial" w:hAnsi="Arial" w:cs="Arial"/>
          <w:sz w:val="10"/>
          <w:szCs w:val="10"/>
        </w:rPr>
        <w:t xml:space="preserve"> May 2020, Department of Health and Social Care publication)</w:t>
      </w:r>
    </w:p>
  </w:footnote>
  <w:footnote w:id="41">
    <w:p w14:paraId="549D9178" w14:textId="54D20AB6" w:rsidR="004F57C4" w:rsidRPr="00FA2162" w:rsidRDefault="004F57C4">
      <w:pPr>
        <w:pStyle w:val="FootnoteText"/>
        <w:rPr>
          <w:rFonts w:ascii="Arial" w:hAnsi="Arial" w:cs="Arial"/>
          <w:sz w:val="10"/>
          <w:szCs w:val="10"/>
        </w:rPr>
      </w:pPr>
      <w:r w:rsidRPr="00FA2162">
        <w:rPr>
          <w:rStyle w:val="FootnoteReference"/>
          <w:rFonts w:ascii="Arial" w:hAnsi="Arial" w:cs="Arial"/>
          <w:sz w:val="10"/>
          <w:szCs w:val="10"/>
        </w:rPr>
        <w:footnoteRef/>
      </w:r>
      <w:r w:rsidRPr="00FA2162">
        <w:rPr>
          <w:rFonts w:ascii="Arial" w:hAnsi="Arial" w:cs="Arial"/>
          <w:sz w:val="10"/>
          <w:szCs w:val="10"/>
        </w:rPr>
        <w:t xml:space="preserve"> Joint Committee on Human Rights and Parliament, </w:t>
      </w:r>
      <w:r w:rsidRPr="00FA2162">
        <w:rPr>
          <w:rFonts w:ascii="Arial" w:hAnsi="Arial" w:cs="Arial"/>
          <w:i/>
          <w:iCs/>
          <w:sz w:val="10"/>
          <w:szCs w:val="10"/>
        </w:rPr>
        <w:t xml:space="preserve">Human Rights and the Government’s Response to Covid-19: Digital Contact Tracing, Third Report of Session 2019-2021 </w:t>
      </w:r>
      <w:r w:rsidRPr="00FA2162">
        <w:rPr>
          <w:rFonts w:ascii="Arial" w:hAnsi="Arial" w:cs="Arial"/>
          <w:sz w:val="10"/>
          <w:szCs w:val="10"/>
        </w:rPr>
        <w:t>(7</w:t>
      </w:r>
      <w:r w:rsidRPr="00FA2162">
        <w:rPr>
          <w:rFonts w:ascii="Arial" w:hAnsi="Arial" w:cs="Arial"/>
          <w:sz w:val="10"/>
          <w:szCs w:val="10"/>
          <w:vertAlign w:val="superscript"/>
        </w:rPr>
        <w:t>th</w:t>
      </w:r>
      <w:r w:rsidRPr="00FA2162">
        <w:rPr>
          <w:rFonts w:ascii="Arial" w:hAnsi="Arial" w:cs="Arial"/>
          <w:sz w:val="10"/>
          <w:szCs w:val="10"/>
        </w:rPr>
        <w:t xml:space="preserve"> May 2020, HC 343, HL Paper 59) 11-12</w:t>
      </w:r>
    </w:p>
  </w:footnote>
  <w:footnote w:id="42">
    <w:p w14:paraId="3391A917" w14:textId="7410716B" w:rsidR="004F57C4" w:rsidRPr="00FA2162" w:rsidRDefault="004F57C4">
      <w:pPr>
        <w:pStyle w:val="FootnoteText"/>
        <w:rPr>
          <w:rFonts w:ascii="Arial" w:hAnsi="Arial" w:cs="Arial"/>
          <w:sz w:val="10"/>
          <w:szCs w:val="10"/>
        </w:rPr>
      </w:pPr>
      <w:r w:rsidRPr="00FA2162">
        <w:rPr>
          <w:rStyle w:val="FootnoteReference"/>
          <w:rFonts w:ascii="Arial" w:hAnsi="Arial" w:cs="Arial"/>
          <w:sz w:val="10"/>
          <w:szCs w:val="10"/>
        </w:rPr>
        <w:footnoteRef/>
      </w:r>
      <w:r w:rsidRPr="00FA2162">
        <w:rPr>
          <w:rFonts w:ascii="Arial" w:hAnsi="Arial" w:cs="Arial"/>
          <w:sz w:val="10"/>
          <w:szCs w:val="10"/>
        </w:rPr>
        <w:t xml:space="preserve"> Audrey </w:t>
      </w:r>
      <w:proofErr w:type="spellStart"/>
      <w:r w:rsidRPr="00FA2162">
        <w:rPr>
          <w:rFonts w:ascii="Arial" w:hAnsi="Arial" w:cs="Arial"/>
          <w:sz w:val="10"/>
          <w:szCs w:val="10"/>
        </w:rPr>
        <w:t>Guinchard</w:t>
      </w:r>
      <w:proofErr w:type="spellEnd"/>
      <w:r w:rsidRPr="00FA2162">
        <w:rPr>
          <w:rFonts w:ascii="Arial" w:hAnsi="Arial" w:cs="Arial"/>
          <w:sz w:val="10"/>
          <w:szCs w:val="10"/>
        </w:rPr>
        <w:t xml:space="preserve">, ‘Our digital footprint under Covid-19: should we fear the UK digital contact tracing app?’ [2020] 34(3) </w:t>
      </w:r>
      <w:r w:rsidRPr="00FA2162">
        <w:rPr>
          <w:rFonts w:ascii="Arial" w:hAnsi="Arial" w:cs="Arial"/>
          <w:i/>
          <w:iCs/>
          <w:sz w:val="10"/>
          <w:szCs w:val="10"/>
        </w:rPr>
        <w:t xml:space="preserve">International Review of Law, Computers and Technology </w:t>
      </w:r>
      <w:r w:rsidRPr="00FA2162">
        <w:rPr>
          <w:rFonts w:ascii="Arial" w:hAnsi="Arial" w:cs="Arial"/>
          <w:sz w:val="10"/>
          <w:szCs w:val="10"/>
        </w:rPr>
        <w:t>1</w:t>
      </w:r>
    </w:p>
  </w:footnote>
  <w:footnote w:id="43">
    <w:p w14:paraId="7CCA05A5" w14:textId="0A37A380" w:rsidR="005412A4" w:rsidRPr="00FA2162" w:rsidRDefault="005412A4" w:rsidP="00AE046D">
      <w:pPr>
        <w:rPr>
          <w:rFonts w:ascii="Arial" w:hAnsi="Arial" w:cs="Arial"/>
          <w:sz w:val="10"/>
          <w:szCs w:val="10"/>
        </w:rPr>
      </w:pPr>
      <w:r w:rsidRPr="00FA2162">
        <w:rPr>
          <w:rStyle w:val="FootnoteReference"/>
          <w:rFonts w:ascii="Arial" w:hAnsi="Arial" w:cs="Arial"/>
          <w:sz w:val="10"/>
          <w:szCs w:val="10"/>
        </w:rPr>
        <w:footnoteRef/>
      </w:r>
      <w:r w:rsidRPr="00FA2162">
        <w:rPr>
          <w:rFonts w:ascii="Arial" w:hAnsi="Arial" w:cs="Arial"/>
          <w:sz w:val="10"/>
          <w:szCs w:val="10"/>
        </w:rPr>
        <w:t xml:space="preserve"> </w:t>
      </w:r>
      <w:r w:rsidR="00BF4CFB" w:rsidRPr="00FA2162">
        <w:rPr>
          <w:rFonts w:ascii="Arial" w:hAnsi="Arial" w:cs="Arial"/>
          <w:sz w:val="10"/>
          <w:szCs w:val="10"/>
        </w:rPr>
        <w:t xml:space="preserve">Jessica Morley, Josh Cowls, </w:t>
      </w:r>
      <w:proofErr w:type="spellStart"/>
      <w:r w:rsidR="00BF4CFB" w:rsidRPr="00FA2162">
        <w:rPr>
          <w:rFonts w:ascii="Arial" w:hAnsi="Arial" w:cs="Arial"/>
          <w:sz w:val="10"/>
          <w:szCs w:val="10"/>
        </w:rPr>
        <w:t>Mariarosaria</w:t>
      </w:r>
      <w:proofErr w:type="spellEnd"/>
      <w:r w:rsidR="00BF4CFB" w:rsidRPr="00FA2162">
        <w:rPr>
          <w:rFonts w:ascii="Arial" w:hAnsi="Arial" w:cs="Arial"/>
          <w:sz w:val="10"/>
          <w:szCs w:val="10"/>
        </w:rPr>
        <w:t xml:space="preserve"> Taddeo and Luciano </w:t>
      </w:r>
      <w:proofErr w:type="spellStart"/>
      <w:r w:rsidR="00BF4CFB" w:rsidRPr="00FA2162">
        <w:rPr>
          <w:rFonts w:ascii="Arial" w:hAnsi="Arial" w:cs="Arial"/>
          <w:sz w:val="10"/>
          <w:szCs w:val="10"/>
        </w:rPr>
        <w:t>Floridi</w:t>
      </w:r>
      <w:proofErr w:type="spellEnd"/>
      <w:r w:rsidR="00BF4CFB" w:rsidRPr="00FA2162">
        <w:rPr>
          <w:rFonts w:ascii="Arial" w:hAnsi="Arial" w:cs="Arial"/>
          <w:sz w:val="10"/>
          <w:szCs w:val="10"/>
        </w:rPr>
        <w:t xml:space="preserve">, ‘Ethical guidelines for COVID-19 tracing apps’ [2020] 582(7810) </w:t>
      </w:r>
      <w:r w:rsidR="00BF4CFB" w:rsidRPr="00FA2162">
        <w:rPr>
          <w:rFonts w:ascii="Arial" w:hAnsi="Arial" w:cs="Arial"/>
          <w:i/>
          <w:iCs/>
          <w:sz w:val="10"/>
          <w:szCs w:val="10"/>
        </w:rPr>
        <w:t xml:space="preserve">Nature (London) </w:t>
      </w:r>
      <w:r w:rsidR="00BF4CFB" w:rsidRPr="00FA2162">
        <w:rPr>
          <w:rFonts w:ascii="Arial" w:hAnsi="Arial" w:cs="Arial"/>
          <w:sz w:val="10"/>
          <w:szCs w:val="10"/>
        </w:rPr>
        <w:t xml:space="preserve">29 </w:t>
      </w:r>
    </w:p>
  </w:footnote>
  <w:footnote w:id="44">
    <w:p w14:paraId="419E6821" w14:textId="5B8918FF" w:rsidR="00D13486" w:rsidRPr="00D13486" w:rsidRDefault="00D13486">
      <w:pPr>
        <w:pStyle w:val="FootnoteText"/>
        <w:rPr>
          <w:sz w:val="10"/>
          <w:szCs w:val="10"/>
        </w:rPr>
      </w:pPr>
      <w:r w:rsidRPr="00D13486">
        <w:rPr>
          <w:rStyle w:val="FootnoteReference"/>
          <w:sz w:val="10"/>
          <w:szCs w:val="10"/>
        </w:rPr>
        <w:footnoteRef/>
      </w:r>
      <w:r w:rsidRPr="00D13486">
        <w:rPr>
          <w:sz w:val="10"/>
          <w:szCs w:val="10"/>
        </w:rPr>
        <w:t xml:space="preserve"> </w:t>
      </w:r>
      <w:r w:rsidRPr="00D13486">
        <w:rPr>
          <w:rFonts w:ascii="Arial" w:hAnsi="Arial" w:cs="Arial"/>
          <w:sz w:val="10"/>
          <w:szCs w:val="10"/>
        </w:rPr>
        <w:t xml:space="preserve">Lilian Edwards, </w:t>
      </w:r>
      <w:r w:rsidRPr="00D13486">
        <w:rPr>
          <w:rFonts w:ascii="Arial" w:hAnsi="Arial" w:cs="Arial"/>
          <w:i/>
          <w:iCs/>
          <w:sz w:val="10"/>
          <w:szCs w:val="10"/>
        </w:rPr>
        <w:t xml:space="preserve">The Coronavirus (Safeguards) Bill 2020 – proposed protections for digital interventions and in relation to immunity certificates </w:t>
      </w:r>
      <w:r w:rsidRPr="00D13486">
        <w:rPr>
          <w:rFonts w:ascii="Arial" w:hAnsi="Arial" w:cs="Arial"/>
          <w:sz w:val="10"/>
          <w:szCs w:val="10"/>
        </w:rPr>
        <w:t>(6</w:t>
      </w:r>
      <w:r w:rsidRPr="00D13486">
        <w:rPr>
          <w:rFonts w:ascii="Arial" w:hAnsi="Arial" w:cs="Arial"/>
          <w:sz w:val="10"/>
          <w:szCs w:val="10"/>
          <w:vertAlign w:val="superscript"/>
        </w:rPr>
        <w:t>th</w:t>
      </w:r>
      <w:r w:rsidRPr="00D13486">
        <w:rPr>
          <w:rFonts w:ascii="Arial" w:hAnsi="Arial" w:cs="Arial"/>
          <w:sz w:val="10"/>
          <w:szCs w:val="10"/>
        </w:rPr>
        <w:t xml:space="preserve"> May 2020, Version 5.1)</w:t>
      </w:r>
    </w:p>
  </w:footnote>
  <w:footnote w:id="45">
    <w:p w14:paraId="6FFDE9CB" w14:textId="0484B234" w:rsidR="004F57C4" w:rsidRPr="00FA2162" w:rsidRDefault="004F57C4" w:rsidP="004754D2">
      <w:pPr>
        <w:rPr>
          <w:rFonts w:ascii="Arial" w:hAnsi="Arial" w:cs="Arial"/>
          <w:i/>
          <w:iCs/>
          <w:color w:val="C00000"/>
          <w:sz w:val="10"/>
          <w:szCs w:val="10"/>
        </w:rPr>
      </w:pPr>
      <w:r w:rsidRPr="00FA2162">
        <w:rPr>
          <w:rStyle w:val="FootnoteReference"/>
          <w:rFonts w:ascii="Arial" w:hAnsi="Arial" w:cs="Arial"/>
          <w:sz w:val="10"/>
          <w:szCs w:val="10"/>
        </w:rPr>
        <w:footnoteRef/>
      </w:r>
      <w:r w:rsidRPr="00FA2162">
        <w:rPr>
          <w:rFonts w:ascii="Arial" w:hAnsi="Arial" w:cs="Arial"/>
          <w:sz w:val="10"/>
          <w:szCs w:val="10"/>
        </w:rPr>
        <w:t xml:space="preserve"> Matt Hancock, </w:t>
      </w:r>
      <w:r w:rsidRPr="00FA2162">
        <w:rPr>
          <w:rFonts w:ascii="Arial" w:hAnsi="Arial" w:cs="Arial"/>
          <w:i/>
          <w:iCs/>
          <w:sz w:val="10"/>
          <w:szCs w:val="10"/>
        </w:rPr>
        <w:t>Letter response to the JCHR</w:t>
      </w:r>
      <w:r w:rsidRPr="00FA2162">
        <w:rPr>
          <w:rFonts w:ascii="Arial" w:hAnsi="Arial" w:cs="Arial"/>
          <w:sz w:val="10"/>
          <w:szCs w:val="10"/>
        </w:rPr>
        <w:t xml:space="preserve"> (4</w:t>
      </w:r>
      <w:r w:rsidRPr="00FA2162">
        <w:rPr>
          <w:rFonts w:ascii="Arial" w:hAnsi="Arial" w:cs="Arial"/>
          <w:sz w:val="10"/>
          <w:szCs w:val="10"/>
          <w:vertAlign w:val="superscript"/>
        </w:rPr>
        <w:t>th</w:t>
      </w:r>
      <w:r w:rsidRPr="00FA2162">
        <w:rPr>
          <w:rFonts w:ascii="Arial" w:hAnsi="Arial" w:cs="Arial"/>
          <w:sz w:val="10"/>
          <w:szCs w:val="10"/>
        </w:rPr>
        <w:t xml:space="preserve"> May 2020, Department of Health and Social Care publication)</w:t>
      </w:r>
    </w:p>
  </w:footnote>
  <w:footnote w:id="46">
    <w:p w14:paraId="6EF86205" w14:textId="1D4932B8" w:rsidR="004F57C4" w:rsidRPr="00D13486" w:rsidRDefault="004F57C4">
      <w:pPr>
        <w:pStyle w:val="FootnoteText"/>
        <w:rPr>
          <w:rFonts w:ascii="Arial" w:hAnsi="Arial" w:cs="Arial"/>
          <w:sz w:val="10"/>
          <w:szCs w:val="10"/>
        </w:rPr>
      </w:pPr>
      <w:r w:rsidRPr="00FA2162">
        <w:rPr>
          <w:rStyle w:val="FootnoteReference"/>
          <w:rFonts w:ascii="Arial" w:hAnsi="Arial" w:cs="Arial"/>
          <w:sz w:val="10"/>
          <w:szCs w:val="10"/>
        </w:rPr>
        <w:footnoteRef/>
      </w:r>
      <w:r w:rsidRPr="00FA2162">
        <w:rPr>
          <w:rFonts w:ascii="Arial" w:hAnsi="Arial" w:cs="Arial"/>
          <w:sz w:val="10"/>
          <w:szCs w:val="10"/>
        </w:rPr>
        <w:t xml:space="preserve"> Mariano </w:t>
      </w:r>
      <w:proofErr w:type="spellStart"/>
      <w:r w:rsidRPr="00FA2162">
        <w:rPr>
          <w:rFonts w:ascii="Arial" w:hAnsi="Arial" w:cs="Arial"/>
          <w:sz w:val="10"/>
          <w:szCs w:val="10"/>
        </w:rPr>
        <w:t>Delli</w:t>
      </w:r>
      <w:proofErr w:type="spellEnd"/>
      <w:r w:rsidRPr="00FA2162">
        <w:rPr>
          <w:rFonts w:ascii="Arial" w:hAnsi="Arial" w:cs="Arial"/>
          <w:sz w:val="10"/>
          <w:szCs w:val="10"/>
        </w:rPr>
        <w:t xml:space="preserve"> Santi, ‘Demand Strong Legal Safeguards for Contact Tracing’ (3</w:t>
      </w:r>
      <w:r w:rsidRPr="00FA2162">
        <w:rPr>
          <w:rFonts w:ascii="Arial" w:hAnsi="Arial" w:cs="Arial"/>
          <w:sz w:val="10"/>
          <w:szCs w:val="10"/>
          <w:vertAlign w:val="superscript"/>
        </w:rPr>
        <w:t>rd</w:t>
      </w:r>
      <w:r w:rsidRPr="00FA2162">
        <w:rPr>
          <w:rFonts w:ascii="Arial" w:hAnsi="Arial" w:cs="Arial"/>
          <w:sz w:val="10"/>
          <w:szCs w:val="10"/>
        </w:rPr>
        <w:t xml:space="preserve"> June 2020, Open Rights Group Blog) &lt;https://www.openrightsgroup.org/blog/demand-strong-legal-safeguards-for-contact-tracing/&gt; accessed 25</w:t>
      </w:r>
      <w:r w:rsidRPr="00FA2162">
        <w:rPr>
          <w:rFonts w:ascii="Arial" w:hAnsi="Arial" w:cs="Arial"/>
          <w:sz w:val="10"/>
          <w:szCs w:val="10"/>
          <w:vertAlign w:val="superscript"/>
        </w:rPr>
        <w:t>th</w:t>
      </w:r>
      <w:r w:rsidRPr="00FA2162">
        <w:rPr>
          <w:rFonts w:ascii="Arial" w:hAnsi="Arial" w:cs="Arial"/>
          <w:sz w:val="10"/>
          <w:szCs w:val="10"/>
        </w:rPr>
        <w:t xml:space="preserve"> September </w:t>
      </w:r>
      <w:proofErr w:type="gramStart"/>
      <w:r w:rsidRPr="00FA2162">
        <w:rPr>
          <w:rFonts w:ascii="Arial" w:hAnsi="Arial" w:cs="Arial"/>
          <w:sz w:val="10"/>
          <w:szCs w:val="10"/>
        </w:rPr>
        <w:t>2020</w:t>
      </w:r>
      <w:r w:rsidR="00D13486">
        <w:rPr>
          <w:rFonts w:ascii="Arial" w:hAnsi="Arial" w:cs="Arial"/>
          <w:sz w:val="10"/>
          <w:szCs w:val="10"/>
        </w:rPr>
        <w:t xml:space="preserve"> ;</w:t>
      </w:r>
      <w:proofErr w:type="gramEnd"/>
      <w:r w:rsidR="00D13486">
        <w:rPr>
          <w:rFonts w:ascii="Arial" w:hAnsi="Arial" w:cs="Arial"/>
          <w:sz w:val="10"/>
          <w:szCs w:val="10"/>
        </w:rPr>
        <w:t xml:space="preserve"> </w:t>
      </w:r>
      <w:r w:rsidR="00D13486" w:rsidRPr="00D13486">
        <w:rPr>
          <w:rFonts w:ascii="Arial" w:hAnsi="Arial" w:cs="Arial"/>
          <w:sz w:val="10"/>
          <w:szCs w:val="10"/>
        </w:rPr>
        <w:t xml:space="preserve">Lilian Edwards, </w:t>
      </w:r>
      <w:r w:rsidR="00D13486" w:rsidRPr="00D13486">
        <w:rPr>
          <w:rFonts w:ascii="Arial" w:hAnsi="Arial" w:cs="Arial"/>
          <w:i/>
          <w:iCs/>
          <w:sz w:val="10"/>
          <w:szCs w:val="10"/>
        </w:rPr>
        <w:t xml:space="preserve">The Coronavirus (Safeguards) Bill 2020 – proposed protections for digital interventions and in relation to immunity certificates </w:t>
      </w:r>
      <w:r w:rsidR="00D13486" w:rsidRPr="00D13486">
        <w:rPr>
          <w:rFonts w:ascii="Arial" w:hAnsi="Arial" w:cs="Arial"/>
          <w:sz w:val="10"/>
          <w:szCs w:val="10"/>
        </w:rPr>
        <w:t>(6</w:t>
      </w:r>
      <w:r w:rsidR="00D13486" w:rsidRPr="00D13486">
        <w:rPr>
          <w:rFonts w:ascii="Arial" w:hAnsi="Arial" w:cs="Arial"/>
          <w:sz w:val="10"/>
          <w:szCs w:val="10"/>
          <w:vertAlign w:val="superscript"/>
        </w:rPr>
        <w:t>th</w:t>
      </w:r>
      <w:r w:rsidR="00D13486" w:rsidRPr="00D13486">
        <w:rPr>
          <w:rFonts w:ascii="Arial" w:hAnsi="Arial" w:cs="Arial"/>
          <w:sz w:val="10"/>
          <w:szCs w:val="10"/>
        </w:rPr>
        <w:t xml:space="preserve"> May 2020, Version 5.1)</w:t>
      </w:r>
    </w:p>
  </w:footnote>
  <w:footnote w:id="47">
    <w:p w14:paraId="696109BF" w14:textId="4E6CEFAA" w:rsidR="0012244F" w:rsidRPr="00FA2162" w:rsidRDefault="0012244F" w:rsidP="0012244F">
      <w:pPr>
        <w:rPr>
          <w:rFonts w:ascii="Arial" w:hAnsi="Arial" w:cs="Arial"/>
          <w:sz w:val="10"/>
          <w:szCs w:val="10"/>
        </w:rPr>
      </w:pPr>
      <w:r w:rsidRPr="00FA2162">
        <w:rPr>
          <w:rStyle w:val="FootnoteReference"/>
          <w:rFonts w:ascii="Arial" w:hAnsi="Arial" w:cs="Arial"/>
          <w:sz w:val="10"/>
          <w:szCs w:val="10"/>
        </w:rPr>
        <w:footnoteRef/>
      </w:r>
      <w:r w:rsidRPr="00FA2162">
        <w:rPr>
          <w:rFonts w:ascii="Arial" w:hAnsi="Arial" w:cs="Arial"/>
          <w:sz w:val="10"/>
          <w:szCs w:val="10"/>
        </w:rPr>
        <w:t xml:space="preserve"> Jessica Morley, Josh Cowls, </w:t>
      </w:r>
      <w:proofErr w:type="spellStart"/>
      <w:r w:rsidRPr="00FA2162">
        <w:rPr>
          <w:rFonts w:ascii="Arial" w:hAnsi="Arial" w:cs="Arial"/>
          <w:sz w:val="10"/>
          <w:szCs w:val="10"/>
        </w:rPr>
        <w:t>Mariarosaria</w:t>
      </w:r>
      <w:proofErr w:type="spellEnd"/>
      <w:r w:rsidRPr="00FA2162">
        <w:rPr>
          <w:rFonts w:ascii="Arial" w:hAnsi="Arial" w:cs="Arial"/>
          <w:sz w:val="10"/>
          <w:szCs w:val="10"/>
        </w:rPr>
        <w:t xml:space="preserve"> Taddeo and Luciano </w:t>
      </w:r>
      <w:proofErr w:type="spellStart"/>
      <w:r w:rsidRPr="00FA2162">
        <w:rPr>
          <w:rFonts w:ascii="Arial" w:hAnsi="Arial" w:cs="Arial"/>
          <w:sz w:val="10"/>
          <w:szCs w:val="10"/>
        </w:rPr>
        <w:t>Floridi</w:t>
      </w:r>
      <w:proofErr w:type="spellEnd"/>
      <w:r w:rsidRPr="00FA2162">
        <w:rPr>
          <w:rFonts w:ascii="Arial" w:hAnsi="Arial" w:cs="Arial"/>
          <w:sz w:val="10"/>
          <w:szCs w:val="10"/>
        </w:rPr>
        <w:t xml:space="preserve">, ‘Ethical guidelines for COVID-19 tracing apps’ [2020] 582(7810) </w:t>
      </w:r>
      <w:r w:rsidRPr="00FA2162">
        <w:rPr>
          <w:rFonts w:ascii="Arial" w:hAnsi="Arial" w:cs="Arial"/>
          <w:i/>
          <w:iCs/>
          <w:sz w:val="10"/>
          <w:szCs w:val="10"/>
        </w:rPr>
        <w:t xml:space="preserve">Nature (London) </w:t>
      </w:r>
      <w:proofErr w:type="gramStart"/>
      <w:r w:rsidRPr="00FA2162">
        <w:rPr>
          <w:rFonts w:ascii="Arial" w:hAnsi="Arial" w:cs="Arial"/>
          <w:sz w:val="10"/>
          <w:szCs w:val="10"/>
        </w:rPr>
        <w:t xml:space="preserve">29 </w:t>
      </w:r>
      <w:r w:rsidR="00A84A1C" w:rsidRPr="00FA2162">
        <w:rPr>
          <w:rFonts w:ascii="Arial" w:hAnsi="Arial" w:cs="Arial"/>
          <w:sz w:val="10"/>
          <w:szCs w:val="10"/>
        </w:rPr>
        <w:t>;</w:t>
      </w:r>
      <w:proofErr w:type="gramEnd"/>
      <w:r w:rsidR="00A84A1C" w:rsidRPr="00FA2162">
        <w:rPr>
          <w:rFonts w:ascii="Arial" w:hAnsi="Arial" w:cs="Arial"/>
          <w:sz w:val="10"/>
          <w:szCs w:val="10"/>
        </w:rPr>
        <w:t xml:space="preserve"> </w:t>
      </w:r>
    </w:p>
  </w:footnote>
  <w:footnote w:id="48">
    <w:p w14:paraId="7540214C" w14:textId="45FE71A7" w:rsidR="0048563E" w:rsidRPr="00AE046D" w:rsidRDefault="0048563E" w:rsidP="0048563E">
      <w:pPr>
        <w:rPr>
          <w:rFonts w:ascii="Arial" w:hAnsi="Arial" w:cs="Arial"/>
          <w:sz w:val="10"/>
          <w:szCs w:val="10"/>
        </w:rPr>
      </w:pPr>
      <w:r w:rsidRPr="00FA2162">
        <w:rPr>
          <w:rStyle w:val="FootnoteReference"/>
          <w:rFonts w:ascii="Arial" w:hAnsi="Arial" w:cs="Arial"/>
          <w:sz w:val="10"/>
          <w:szCs w:val="10"/>
        </w:rPr>
        <w:footnoteRef/>
      </w:r>
      <w:r w:rsidRPr="00AE046D">
        <w:rPr>
          <w:rFonts w:ascii="Arial" w:hAnsi="Arial" w:cs="Arial"/>
          <w:sz w:val="10"/>
          <w:szCs w:val="10"/>
        </w:rPr>
        <w:t xml:space="preserve"> Jessica Morley, Josh Cowls, </w:t>
      </w:r>
      <w:proofErr w:type="spellStart"/>
      <w:r w:rsidRPr="00AE046D">
        <w:rPr>
          <w:rFonts w:ascii="Arial" w:hAnsi="Arial" w:cs="Arial"/>
          <w:sz w:val="10"/>
          <w:szCs w:val="10"/>
        </w:rPr>
        <w:t>Mariarosaria</w:t>
      </w:r>
      <w:proofErr w:type="spellEnd"/>
      <w:r w:rsidRPr="00AE046D">
        <w:rPr>
          <w:rFonts w:ascii="Arial" w:hAnsi="Arial" w:cs="Arial"/>
          <w:sz w:val="10"/>
          <w:szCs w:val="10"/>
        </w:rPr>
        <w:t xml:space="preserve"> Taddeo and Luciano </w:t>
      </w:r>
      <w:proofErr w:type="spellStart"/>
      <w:r w:rsidRPr="00AE046D">
        <w:rPr>
          <w:rFonts w:ascii="Arial" w:hAnsi="Arial" w:cs="Arial"/>
          <w:sz w:val="10"/>
          <w:szCs w:val="10"/>
        </w:rPr>
        <w:t>Floridi</w:t>
      </w:r>
      <w:proofErr w:type="spellEnd"/>
      <w:r w:rsidRPr="00AE046D">
        <w:rPr>
          <w:rFonts w:ascii="Arial" w:hAnsi="Arial" w:cs="Arial"/>
          <w:sz w:val="10"/>
          <w:szCs w:val="10"/>
        </w:rPr>
        <w:t xml:space="preserve">, ‘Ethical guidelines for COVID-19 tracing apps’ [2020] 582(7810) </w:t>
      </w:r>
      <w:r w:rsidRPr="00AE046D">
        <w:rPr>
          <w:rFonts w:ascii="Arial" w:hAnsi="Arial" w:cs="Arial"/>
          <w:i/>
          <w:iCs/>
          <w:sz w:val="10"/>
          <w:szCs w:val="10"/>
        </w:rPr>
        <w:t xml:space="preserve">Nature (London) </w:t>
      </w:r>
      <w:r w:rsidRPr="00AE046D">
        <w:rPr>
          <w:rFonts w:ascii="Arial" w:hAnsi="Arial" w:cs="Arial"/>
          <w:sz w:val="10"/>
          <w:szCs w:val="10"/>
        </w:rPr>
        <w:t xml:space="preserve">29 </w:t>
      </w:r>
    </w:p>
  </w:footnote>
  <w:footnote w:id="49">
    <w:p w14:paraId="1AF62D92" w14:textId="76E3D102" w:rsidR="00A530A5" w:rsidRPr="00FA2162" w:rsidRDefault="00A530A5" w:rsidP="00A530A5">
      <w:pPr>
        <w:rPr>
          <w:rFonts w:ascii="Arial" w:hAnsi="Arial" w:cs="Arial"/>
          <w:sz w:val="10"/>
          <w:szCs w:val="10"/>
        </w:rPr>
      </w:pPr>
      <w:r w:rsidRPr="00FA2162">
        <w:rPr>
          <w:rStyle w:val="FootnoteReference"/>
          <w:rFonts w:ascii="Arial" w:hAnsi="Arial" w:cs="Arial"/>
          <w:sz w:val="10"/>
          <w:szCs w:val="10"/>
        </w:rPr>
        <w:footnoteRef/>
      </w:r>
      <w:r w:rsidRPr="00FA2162">
        <w:rPr>
          <w:rFonts w:ascii="Arial" w:hAnsi="Arial" w:cs="Arial"/>
          <w:sz w:val="10"/>
          <w:szCs w:val="10"/>
        </w:rPr>
        <w:t xml:space="preserve"> Matthias Braun and </w:t>
      </w:r>
      <w:proofErr w:type="spellStart"/>
      <w:r w:rsidRPr="00FA2162">
        <w:rPr>
          <w:rFonts w:ascii="Arial" w:hAnsi="Arial" w:cs="Arial"/>
          <w:sz w:val="10"/>
          <w:szCs w:val="10"/>
        </w:rPr>
        <w:t>Patrik</w:t>
      </w:r>
      <w:proofErr w:type="spellEnd"/>
      <w:r w:rsidRPr="00FA2162">
        <w:rPr>
          <w:rFonts w:ascii="Arial" w:hAnsi="Arial" w:cs="Arial"/>
          <w:sz w:val="10"/>
          <w:szCs w:val="10"/>
        </w:rPr>
        <w:t xml:space="preserve"> Hummel, ‘Contact-tracing apps: contested answers to ethical questions’ [2020] 583(7816) </w:t>
      </w:r>
      <w:r w:rsidRPr="00FA2162">
        <w:rPr>
          <w:rFonts w:ascii="Arial" w:hAnsi="Arial" w:cs="Arial"/>
          <w:i/>
          <w:iCs/>
          <w:sz w:val="10"/>
          <w:szCs w:val="10"/>
        </w:rPr>
        <w:t xml:space="preserve">Nature (London) </w:t>
      </w:r>
      <w:r w:rsidRPr="00FA2162">
        <w:rPr>
          <w:rFonts w:ascii="Arial" w:hAnsi="Arial" w:cs="Arial"/>
          <w:sz w:val="10"/>
          <w:szCs w:val="10"/>
        </w:rPr>
        <w:t>360</w:t>
      </w:r>
    </w:p>
  </w:footnote>
  <w:footnote w:id="50">
    <w:p w14:paraId="1CC0C2D1" w14:textId="737D17B4" w:rsidR="00A530A5" w:rsidRPr="00FA2162" w:rsidRDefault="00A530A5">
      <w:pPr>
        <w:pStyle w:val="FootnoteText"/>
        <w:rPr>
          <w:rFonts w:ascii="Arial" w:hAnsi="Arial" w:cs="Arial"/>
          <w:sz w:val="10"/>
          <w:szCs w:val="10"/>
        </w:rPr>
      </w:pPr>
      <w:r w:rsidRPr="00FA2162">
        <w:rPr>
          <w:rStyle w:val="FootnoteReference"/>
          <w:rFonts w:ascii="Arial" w:hAnsi="Arial" w:cs="Arial"/>
          <w:sz w:val="10"/>
          <w:szCs w:val="10"/>
        </w:rPr>
        <w:footnoteRef/>
      </w:r>
      <w:r w:rsidR="00600B4D" w:rsidRPr="00FA2162">
        <w:rPr>
          <w:rFonts w:ascii="Arial" w:hAnsi="Arial" w:cs="Arial"/>
          <w:sz w:val="10"/>
          <w:szCs w:val="10"/>
        </w:rPr>
        <w:t xml:space="preserve"> European Commission, </w:t>
      </w:r>
      <w:r w:rsidR="00600B4D" w:rsidRPr="00FA2162">
        <w:rPr>
          <w:rFonts w:ascii="Arial" w:hAnsi="Arial" w:cs="Arial"/>
          <w:i/>
          <w:iCs/>
          <w:sz w:val="10"/>
          <w:szCs w:val="10"/>
        </w:rPr>
        <w:t>Communication – Guidance on Apps supporting the fight against COVID 19 pandemic in relation to data protection (2020/C</w:t>
      </w:r>
      <w:r w:rsidR="00FA2162" w:rsidRPr="00FA2162">
        <w:rPr>
          <w:rFonts w:ascii="Arial" w:hAnsi="Arial" w:cs="Arial"/>
          <w:i/>
          <w:iCs/>
          <w:sz w:val="10"/>
          <w:szCs w:val="10"/>
        </w:rPr>
        <w:t xml:space="preserve"> 124 1/01) </w:t>
      </w:r>
      <w:r w:rsidR="0048563E" w:rsidRPr="00FA2162">
        <w:rPr>
          <w:rFonts w:ascii="Arial" w:hAnsi="Arial" w:cs="Arial"/>
          <w:sz w:val="10"/>
          <w:szCs w:val="10"/>
        </w:rPr>
        <w:t xml:space="preserve">; </w:t>
      </w:r>
      <w:r w:rsidR="00FA2162" w:rsidRPr="00FA2162">
        <w:rPr>
          <w:rFonts w:ascii="Arial" w:hAnsi="Arial" w:cs="Arial"/>
          <w:sz w:val="10"/>
          <w:szCs w:val="10"/>
        </w:rPr>
        <w:t xml:space="preserve">European Commission, </w:t>
      </w:r>
      <w:r w:rsidR="00FA2162" w:rsidRPr="00FA2162">
        <w:rPr>
          <w:rFonts w:ascii="Arial" w:hAnsi="Arial" w:cs="Arial"/>
          <w:i/>
          <w:iCs/>
          <w:sz w:val="10"/>
          <w:szCs w:val="10"/>
        </w:rPr>
        <w:t xml:space="preserve">Recommendation on a common Union toolbox for the use of technology and data to combat and exit from the COVID-19 crisis, in particular concerning mobile applications and the use of anonymised mobility data </w:t>
      </w:r>
      <w:r w:rsidR="00FA2162" w:rsidRPr="00FA2162">
        <w:rPr>
          <w:rFonts w:ascii="Arial" w:hAnsi="Arial" w:cs="Arial"/>
          <w:sz w:val="10"/>
          <w:szCs w:val="10"/>
        </w:rPr>
        <w:t>(2020/518, OJ L 114)</w:t>
      </w:r>
    </w:p>
  </w:footnote>
  <w:footnote w:id="51">
    <w:p w14:paraId="130BA9B7" w14:textId="50F8716F" w:rsidR="0048563E" w:rsidRPr="00FA2162" w:rsidRDefault="0048563E" w:rsidP="00446B92">
      <w:pPr>
        <w:rPr>
          <w:rFonts w:ascii="Arial" w:hAnsi="Arial" w:cs="Arial"/>
          <w:sz w:val="10"/>
          <w:szCs w:val="10"/>
        </w:rPr>
      </w:pPr>
      <w:r w:rsidRPr="00FA2162">
        <w:rPr>
          <w:rStyle w:val="FootnoteReference"/>
          <w:rFonts w:ascii="Arial" w:hAnsi="Arial" w:cs="Arial"/>
          <w:sz w:val="10"/>
          <w:szCs w:val="10"/>
        </w:rPr>
        <w:footnoteRef/>
      </w:r>
      <w:r w:rsidRPr="00FA2162">
        <w:rPr>
          <w:rFonts w:ascii="Arial" w:hAnsi="Arial" w:cs="Arial"/>
          <w:sz w:val="10"/>
          <w:szCs w:val="10"/>
        </w:rPr>
        <w:t xml:space="preserve"> Jessica Morley, Josh Cowls, </w:t>
      </w:r>
      <w:proofErr w:type="spellStart"/>
      <w:r w:rsidRPr="00FA2162">
        <w:rPr>
          <w:rFonts w:ascii="Arial" w:hAnsi="Arial" w:cs="Arial"/>
          <w:sz w:val="10"/>
          <w:szCs w:val="10"/>
        </w:rPr>
        <w:t>Mariarosaria</w:t>
      </w:r>
      <w:proofErr w:type="spellEnd"/>
      <w:r w:rsidRPr="00FA2162">
        <w:rPr>
          <w:rFonts w:ascii="Arial" w:hAnsi="Arial" w:cs="Arial"/>
          <w:sz w:val="10"/>
          <w:szCs w:val="10"/>
        </w:rPr>
        <w:t xml:space="preserve"> Taddeo and Luciano </w:t>
      </w:r>
      <w:proofErr w:type="spellStart"/>
      <w:r w:rsidRPr="00FA2162">
        <w:rPr>
          <w:rFonts w:ascii="Arial" w:hAnsi="Arial" w:cs="Arial"/>
          <w:sz w:val="10"/>
          <w:szCs w:val="10"/>
        </w:rPr>
        <w:t>Floridi</w:t>
      </w:r>
      <w:proofErr w:type="spellEnd"/>
      <w:r w:rsidRPr="00FA2162">
        <w:rPr>
          <w:rFonts w:ascii="Arial" w:hAnsi="Arial" w:cs="Arial"/>
          <w:sz w:val="10"/>
          <w:szCs w:val="10"/>
        </w:rPr>
        <w:t xml:space="preserve">, ‘Ethical guidelines for COVID-19 tracing apps’ [2020] 582(7810) </w:t>
      </w:r>
      <w:r w:rsidRPr="00FA2162">
        <w:rPr>
          <w:rFonts w:ascii="Arial" w:hAnsi="Arial" w:cs="Arial"/>
          <w:i/>
          <w:iCs/>
          <w:sz w:val="10"/>
          <w:szCs w:val="10"/>
        </w:rPr>
        <w:t xml:space="preserve">Nature (London) </w:t>
      </w:r>
      <w:r w:rsidRPr="00FA2162">
        <w:rPr>
          <w:rFonts w:ascii="Arial" w:hAnsi="Arial" w:cs="Arial"/>
          <w:sz w:val="10"/>
          <w:szCs w:val="10"/>
        </w:rPr>
        <w:t xml:space="preserve">29 </w:t>
      </w:r>
    </w:p>
  </w:footnote>
  <w:footnote w:id="52">
    <w:p w14:paraId="29A7D147" w14:textId="28FF07D5" w:rsidR="00446B92" w:rsidRPr="00FA2162" w:rsidRDefault="00446B92" w:rsidP="00AE046D">
      <w:pPr>
        <w:rPr>
          <w:rFonts w:ascii="Arial" w:hAnsi="Arial" w:cs="Arial"/>
          <w:sz w:val="10"/>
          <w:szCs w:val="10"/>
        </w:rPr>
      </w:pPr>
      <w:r w:rsidRPr="00FA2162">
        <w:rPr>
          <w:rStyle w:val="FootnoteReference"/>
          <w:rFonts w:ascii="Arial" w:hAnsi="Arial" w:cs="Arial"/>
          <w:sz w:val="10"/>
          <w:szCs w:val="10"/>
        </w:rPr>
        <w:footnoteRef/>
      </w:r>
      <w:r w:rsidRPr="00FA2162">
        <w:rPr>
          <w:rFonts w:ascii="Arial" w:hAnsi="Arial" w:cs="Arial"/>
          <w:sz w:val="10"/>
          <w:szCs w:val="10"/>
        </w:rPr>
        <w:t xml:space="preserve"> Michael Parker, Christophe Fraser, Lucie </w:t>
      </w:r>
      <w:proofErr w:type="spellStart"/>
      <w:r w:rsidRPr="00FA2162">
        <w:rPr>
          <w:rFonts w:ascii="Arial" w:hAnsi="Arial" w:cs="Arial"/>
          <w:sz w:val="10"/>
          <w:szCs w:val="10"/>
        </w:rPr>
        <w:t>Abeler-Dörner</w:t>
      </w:r>
      <w:proofErr w:type="spellEnd"/>
      <w:r w:rsidRPr="00FA2162">
        <w:rPr>
          <w:rFonts w:ascii="Arial" w:hAnsi="Arial" w:cs="Arial"/>
          <w:sz w:val="10"/>
          <w:szCs w:val="10"/>
        </w:rPr>
        <w:t xml:space="preserve"> and David Bonsall, ‘Ethics of instantaneous contact tracing using mobile phone apps in the control of the COVID-19 pandemic’ [2020] 46(7) </w:t>
      </w:r>
      <w:r w:rsidRPr="00FA2162">
        <w:rPr>
          <w:rFonts w:ascii="Arial" w:hAnsi="Arial" w:cs="Arial"/>
          <w:i/>
          <w:iCs/>
          <w:sz w:val="10"/>
          <w:szCs w:val="10"/>
        </w:rPr>
        <w:t xml:space="preserve">Journal of Medical Ethics </w:t>
      </w:r>
      <w:r w:rsidRPr="00FA2162">
        <w:rPr>
          <w:rFonts w:ascii="Arial" w:hAnsi="Arial" w:cs="Arial"/>
          <w:sz w:val="10"/>
          <w:szCs w:val="10"/>
        </w:rPr>
        <w:t>427</w:t>
      </w:r>
    </w:p>
  </w:footnote>
  <w:footnote w:id="53">
    <w:p w14:paraId="4C77F03E" w14:textId="77777777" w:rsidR="009F501F" w:rsidRPr="00FA2162" w:rsidRDefault="009F501F" w:rsidP="009F501F">
      <w:pPr>
        <w:pStyle w:val="FootnoteText"/>
        <w:rPr>
          <w:rFonts w:ascii="Arial" w:hAnsi="Arial" w:cs="Arial"/>
          <w:sz w:val="10"/>
          <w:szCs w:val="10"/>
        </w:rPr>
      </w:pPr>
      <w:r w:rsidRPr="00FA2162">
        <w:rPr>
          <w:rStyle w:val="FootnoteReference"/>
          <w:rFonts w:ascii="Arial" w:hAnsi="Arial" w:cs="Arial"/>
          <w:sz w:val="10"/>
          <w:szCs w:val="10"/>
        </w:rPr>
        <w:footnoteRef/>
      </w:r>
      <w:r w:rsidRPr="00FA2162">
        <w:rPr>
          <w:rFonts w:ascii="Arial" w:hAnsi="Arial" w:cs="Arial"/>
          <w:sz w:val="10"/>
          <w:szCs w:val="10"/>
        </w:rPr>
        <w:t xml:space="preserve"> Elizabeth Denham, ‘Blog: Data Protection considerations and the NHS COVID-19 app’ (18</w:t>
      </w:r>
      <w:r w:rsidRPr="00FA2162">
        <w:rPr>
          <w:rFonts w:ascii="Arial" w:hAnsi="Arial" w:cs="Arial"/>
          <w:sz w:val="10"/>
          <w:szCs w:val="10"/>
          <w:vertAlign w:val="superscript"/>
        </w:rPr>
        <w:t>th</w:t>
      </w:r>
      <w:r w:rsidRPr="00FA2162">
        <w:rPr>
          <w:rFonts w:ascii="Arial" w:hAnsi="Arial" w:cs="Arial"/>
          <w:sz w:val="10"/>
          <w:szCs w:val="10"/>
        </w:rPr>
        <w:t xml:space="preserve"> September 2020, ICO Blog) &lt;https://ico.org.uk/about-the-ico/news-and-events/news-and-blogs/2020/09/blog-data-protection-considerations-and-the-nhs-covid-19-app/&gt; accessed 27</w:t>
      </w:r>
      <w:r w:rsidRPr="00FA2162">
        <w:rPr>
          <w:rFonts w:ascii="Arial" w:hAnsi="Arial" w:cs="Arial"/>
          <w:sz w:val="10"/>
          <w:szCs w:val="10"/>
          <w:vertAlign w:val="superscript"/>
        </w:rPr>
        <w:t>th</w:t>
      </w:r>
      <w:r w:rsidRPr="00FA2162">
        <w:rPr>
          <w:rFonts w:ascii="Arial" w:hAnsi="Arial" w:cs="Arial"/>
          <w:sz w:val="10"/>
          <w:szCs w:val="10"/>
        </w:rPr>
        <w:t xml:space="preserve"> September 2020</w:t>
      </w:r>
    </w:p>
  </w:footnote>
  <w:footnote w:id="54">
    <w:p w14:paraId="304858C9" w14:textId="77777777" w:rsidR="009F501F" w:rsidRPr="00FA2162" w:rsidRDefault="009F501F" w:rsidP="009F501F">
      <w:pPr>
        <w:rPr>
          <w:rFonts w:ascii="Arial" w:hAnsi="Arial" w:cs="Arial"/>
          <w:sz w:val="10"/>
          <w:szCs w:val="10"/>
        </w:rPr>
      </w:pPr>
      <w:r w:rsidRPr="00FA2162">
        <w:rPr>
          <w:rStyle w:val="FootnoteReference"/>
          <w:rFonts w:ascii="Arial" w:hAnsi="Arial" w:cs="Arial"/>
          <w:sz w:val="10"/>
          <w:szCs w:val="10"/>
        </w:rPr>
        <w:footnoteRef/>
      </w:r>
      <w:r w:rsidRPr="00FA2162">
        <w:rPr>
          <w:rFonts w:ascii="Arial" w:hAnsi="Arial" w:cs="Arial"/>
          <w:sz w:val="10"/>
          <w:szCs w:val="10"/>
        </w:rPr>
        <w:t xml:space="preserve"> Jim </w:t>
      </w:r>
      <w:proofErr w:type="spellStart"/>
      <w:r w:rsidRPr="00FA2162">
        <w:rPr>
          <w:rFonts w:ascii="Arial" w:hAnsi="Arial" w:cs="Arial"/>
          <w:sz w:val="10"/>
          <w:szCs w:val="10"/>
        </w:rPr>
        <w:t>Killock</w:t>
      </w:r>
      <w:proofErr w:type="spellEnd"/>
      <w:r w:rsidRPr="00FA2162">
        <w:rPr>
          <w:rFonts w:ascii="Arial" w:hAnsi="Arial" w:cs="Arial"/>
          <w:sz w:val="10"/>
          <w:szCs w:val="10"/>
        </w:rPr>
        <w:t>, ‘NHS App users get privacy: other visitors get nothing’ (24</w:t>
      </w:r>
      <w:r w:rsidRPr="00FA2162">
        <w:rPr>
          <w:rFonts w:ascii="Arial" w:hAnsi="Arial" w:cs="Arial"/>
          <w:sz w:val="10"/>
          <w:szCs w:val="10"/>
          <w:vertAlign w:val="superscript"/>
        </w:rPr>
        <w:t>th</w:t>
      </w:r>
      <w:r w:rsidRPr="00FA2162">
        <w:rPr>
          <w:rFonts w:ascii="Arial" w:hAnsi="Arial" w:cs="Arial"/>
          <w:sz w:val="10"/>
          <w:szCs w:val="10"/>
        </w:rPr>
        <w:t xml:space="preserve"> September 2020, Open Rights Group Blog) &lt;https://www.openrightsgroup.org/blog/nhs-app-users-get-privacy-other-visitors-get-nothing/&gt; accessed 25</w:t>
      </w:r>
      <w:r w:rsidRPr="00FA2162">
        <w:rPr>
          <w:rFonts w:ascii="Arial" w:hAnsi="Arial" w:cs="Arial"/>
          <w:sz w:val="10"/>
          <w:szCs w:val="10"/>
          <w:vertAlign w:val="superscript"/>
        </w:rPr>
        <w:t>th</w:t>
      </w:r>
      <w:r w:rsidRPr="00FA2162">
        <w:rPr>
          <w:rFonts w:ascii="Arial" w:hAnsi="Arial" w:cs="Arial"/>
          <w:sz w:val="10"/>
          <w:szCs w:val="10"/>
        </w:rPr>
        <w:t xml:space="preserve"> September 2020</w:t>
      </w:r>
    </w:p>
  </w:footnote>
  <w:footnote w:id="55">
    <w:p w14:paraId="7A2EA3D6" w14:textId="3B37EFD1" w:rsidR="00446B92" w:rsidRPr="00FA2162" w:rsidRDefault="00446B92" w:rsidP="00446B92">
      <w:pPr>
        <w:rPr>
          <w:rFonts w:ascii="Arial" w:hAnsi="Arial" w:cs="Arial"/>
          <w:color w:val="ED7D31" w:themeColor="accent2"/>
          <w:sz w:val="10"/>
          <w:szCs w:val="10"/>
        </w:rPr>
      </w:pPr>
      <w:r w:rsidRPr="00FA2162">
        <w:rPr>
          <w:rStyle w:val="FootnoteReference"/>
          <w:rFonts w:ascii="Arial" w:hAnsi="Arial" w:cs="Arial"/>
          <w:sz w:val="10"/>
          <w:szCs w:val="10"/>
        </w:rPr>
        <w:footnoteRef/>
      </w:r>
      <w:r w:rsidRPr="00FA2162">
        <w:rPr>
          <w:rFonts w:ascii="Arial" w:hAnsi="Arial" w:cs="Arial"/>
          <w:sz w:val="10"/>
          <w:szCs w:val="10"/>
        </w:rPr>
        <w:t xml:space="preserve"> </w:t>
      </w:r>
      <w:r w:rsidR="00FA2162" w:rsidRPr="00FA2162">
        <w:rPr>
          <w:rFonts w:ascii="Arial" w:hAnsi="Arial" w:cs="Arial"/>
          <w:sz w:val="10"/>
          <w:szCs w:val="10"/>
        </w:rPr>
        <w:t xml:space="preserve">European Commission, </w:t>
      </w:r>
      <w:r w:rsidR="00FA2162" w:rsidRPr="00FA2162">
        <w:rPr>
          <w:rFonts w:ascii="Arial" w:hAnsi="Arial" w:cs="Arial"/>
          <w:i/>
          <w:iCs/>
          <w:sz w:val="10"/>
          <w:szCs w:val="10"/>
        </w:rPr>
        <w:t>Communication – Guidance on Apps supporting the fight against COVID 19 pandemic in relation to data protection (2020/C 124 1/01)</w:t>
      </w:r>
    </w:p>
  </w:footnote>
  <w:footnote w:id="56">
    <w:p w14:paraId="6282DDD3" w14:textId="77777777" w:rsidR="009F501F" w:rsidRPr="00FA2162" w:rsidRDefault="009F501F" w:rsidP="009F501F">
      <w:pPr>
        <w:rPr>
          <w:rFonts w:ascii="Arial" w:hAnsi="Arial" w:cs="Arial"/>
          <w:color w:val="ED7D31" w:themeColor="accent2"/>
          <w:sz w:val="10"/>
          <w:szCs w:val="10"/>
        </w:rPr>
      </w:pPr>
      <w:r w:rsidRPr="00FA2162">
        <w:rPr>
          <w:rStyle w:val="FootnoteReference"/>
          <w:rFonts w:ascii="Arial" w:hAnsi="Arial" w:cs="Arial"/>
          <w:sz w:val="10"/>
          <w:szCs w:val="10"/>
        </w:rPr>
        <w:footnoteRef/>
      </w:r>
      <w:r w:rsidRPr="00FA2162">
        <w:rPr>
          <w:rFonts w:ascii="Arial" w:hAnsi="Arial" w:cs="Arial"/>
          <w:sz w:val="10"/>
          <w:szCs w:val="10"/>
        </w:rPr>
        <w:t xml:space="preserve"> Andrew Dunlop, ‘COVID-19: The ICO issues new guidance on contact-tracing apps’ (19</w:t>
      </w:r>
      <w:r w:rsidRPr="00FA2162">
        <w:rPr>
          <w:rFonts w:ascii="Arial" w:hAnsi="Arial" w:cs="Arial"/>
          <w:sz w:val="10"/>
          <w:szCs w:val="10"/>
          <w:vertAlign w:val="superscript"/>
        </w:rPr>
        <w:t>th</w:t>
      </w:r>
      <w:r w:rsidRPr="00FA2162">
        <w:rPr>
          <w:rFonts w:ascii="Arial" w:hAnsi="Arial" w:cs="Arial"/>
          <w:sz w:val="10"/>
          <w:szCs w:val="10"/>
        </w:rPr>
        <w:t xml:space="preserve"> May 2020, Burges Salmon Blog) &lt;https://www.burges-salmon.com/news-and-insight/legal-updates/covid-19/covid19-the-ico-issues-new-guidance-on-contact-tracing-apps/&gt; accessed 27</w:t>
      </w:r>
      <w:r w:rsidRPr="00FA2162">
        <w:rPr>
          <w:rFonts w:ascii="Arial" w:hAnsi="Arial" w:cs="Arial"/>
          <w:sz w:val="10"/>
          <w:szCs w:val="10"/>
          <w:vertAlign w:val="superscript"/>
        </w:rPr>
        <w:t>th</w:t>
      </w:r>
      <w:r w:rsidRPr="00FA2162">
        <w:rPr>
          <w:rFonts w:ascii="Arial" w:hAnsi="Arial" w:cs="Arial"/>
          <w:sz w:val="10"/>
          <w:szCs w:val="10"/>
        </w:rPr>
        <w:t xml:space="preserve"> September 2020</w:t>
      </w:r>
    </w:p>
  </w:footnote>
  <w:footnote w:id="57">
    <w:p w14:paraId="70BD0561" w14:textId="6FC4BEFD" w:rsidR="009F501F" w:rsidRPr="00FA2162" w:rsidRDefault="009F501F" w:rsidP="00AE046D">
      <w:pPr>
        <w:pStyle w:val="NormalWeb"/>
        <w:shd w:val="clear" w:color="auto" w:fill="FFFFFF"/>
        <w:spacing w:before="0" w:beforeAutospacing="0" w:after="0" w:afterAutospacing="0"/>
        <w:rPr>
          <w:rFonts w:ascii="Arial" w:hAnsi="Arial" w:cs="Arial"/>
          <w:color w:val="333333"/>
          <w:sz w:val="10"/>
          <w:szCs w:val="10"/>
        </w:rPr>
      </w:pPr>
      <w:r w:rsidRPr="00FA2162">
        <w:rPr>
          <w:rStyle w:val="FootnoteReference"/>
          <w:rFonts w:ascii="Arial" w:hAnsi="Arial" w:cs="Arial"/>
          <w:sz w:val="10"/>
          <w:szCs w:val="10"/>
        </w:rPr>
        <w:footnoteRef/>
      </w:r>
      <w:r w:rsidRPr="00FA2162">
        <w:rPr>
          <w:rFonts w:ascii="Arial" w:hAnsi="Arial" w:cs="Arial"/>
          <w:sz w:val="10"/>
          <w:szCs w:val="10"/>
        </w:rPr>
        <w:t xml:space="preserve"> David Ruiz, ‘Mass surveillance alone will not save us from coronavirus’ (15</w:t>
      </w:r>
      <w:r w:rsidRPr="00FA2162">
        <w:rPr>
          <w:rFonts w:ascii="Arial" w:hAnsi="Arial" w:cs="Arial"/>
          <w:sz w:val="10"/>
          <w:szCs w:val="10"/>
          <w:vertAlign w:val="superscript"/>
        </w:rPr>
        <w:t>th</w:t>
      </w:r>
      <w:r w:rsidRPr="00FA2162">
        <w:rPr>
          <w:rFonts w:ascii="Arial" w:hAnsi="Arial" w:cs="Arial"/>
          <w:sz w:val="10"/>
          <w:szCs w:val="10"/>
        </w:rPr>
        <w:t xml:space="preserve"> April 2020, Technology Blog) &lt;https://blog.malwarebytes.com/opinion/2020/04/mass-surveillance-alone-will-not-save-us-from-coronavirus/&gt; accessed 28</w:t>
      </w:r>
      <w:r w:rsidRPr="00FA2162">
        <w:rPr>
          <w:rFonts w:ascii="Arial" w:hAnsi="Arial" w:cs="Arial"/>
          <w:sz w:val="10"/>
          <w:szCs w:val="10"/>
          <w:vertAlign w:val="superscript"/>
        </w:rPr>
        <w:t>th</w:t>
      </w:r>
      <w:r w:rsidRPr="00FA2162">
        <w:rPr>
          <w:rFonts w:ascii="Arial" w:hAnsi="Arial" w:cs="Arial"/>
          <w:sz w:val="10"/>
          <w:szCs w:val="10"/>
        </w:rPr>
        <w:t xml:space="preserve"> September 2020 ; Johannes </w:t>
      </w:r>
      <w:proofErr w:type="spellStart"/>
      <w:r w:rsidRPr="00FA2162">
        <w:rPr>
          <w:rFonts w:ascii="Arial" w:hAnsi="Arial" w:cs="Arial"/>
          <w:sz w:val="10"/>
          <w:szCs w:val="10"/>
        </w:rPr>
        <w:t>Abeler</w:t>
      </w:r>
      <w:proofErr w:type="spellEnd"/>
      <w:r w:rsidRPr="00FA2162">
        <w:rPr>
          <w:rFonts w:ascii="Arial" w:hAnsi="Arial" w:cs="Arial"/>
          <w:sz w:val="10"/>
          <w:szCs w:val="10"/>
        </w:rPr>
        <w:t xml:space="preserve">, Matthias </w:t>
      </w:r>
      <w:proofErr w:type="spellStart"/>
      <w:r w:rsidRPr="00FA2162">
        <w:rPr>
          <w:rFonts w:ascii="Arial" w:hAnsi="Arial" w:cs="Arial"/>
          <w:sz w:val="10"/>
          <w:szCs w:val="10"/>
        </w:rPr>
        <w:t>B</w:t>
      </w:r>
      <w:r w:rsidRPr="00FA2162">
        <w:rPr>
          <w:rFonts w:ascii="Arial" w:hAnsi="Arial" w:cs="Arial"/>
          <w:color w:val="333333"/>
          <w:sz w:val="10"/>
          <w:szCs w:val="10"/>
          <w:shd w:val="clear" w:color="auto" w:fill="FFFFFF"/>
        </w:rPr>
        <w:t>ä</w:t>
      </w:r>
      <w:r w:rsidRPr="00FA2162">
        <w:rPr>
          <w:rFonts w:ascii="Arial" w:hAnsi="Arial" w:cs="Arial"/>
          <w:sz w:val="10"/>
          <w:szCs w:val="10"/>
        </w:rPr>
        <w:t>cker</w:t>
      </w:r>
      <w:proofErr w:type="spellEnd"/>
      <w:r w:rsidRPr="00FA2162">
        <w:rPr>
          <w:rFonts w:ascii="Arial" w:hAnsi="Arial" w:cs="Arial"/>
          <w:sz w:val="10"/>
          <w:szCs w:val="10"/>
        </w:rPr>
        <w:t xml:space="preserve">, Ulf </w:t>
      </w:r>
      <w:proofErr w:type="spellStart"/>
      <w:r w:rsidRPr="00FA2162">
        <w:rPr>
          <w:rFonts w:ascii="Arial" w:hAnsi="Arial" w:cs="Arial"/>
          <w:sz w:val="10"/>
          <w:szCs w:val="10"/>
        </w:rPr>
        <w:t>Buermey</w:t>
      </w:r>
      <w:proofErr w:type="spellEnd"/>
      <w:r w:rsidRPr="00FA2162">
        <w:rPr>
          <w:rFonts w:ascii="Arial" w:hAnsi="Arial" w:cs="Arial"/>
          <w:sz w:val="10"/>
          <w:szCs w:val="10"/>
        </w:rPr>
        <w:t xml:space="preserve"> and Hannah </w:t>
      </w:r>
      <w:proofErr w:type="spellStart"/>
      <w:r w:rsidRPr="00FA2162">
        <w:rPr>
          <w:rFonts w:ascii="Arial" w:hAnsi="Arial" w:cs="Arial"/>
          <w:sz w:val="10"/>
          <w:szCs w:val="10"/>
        </w:rPr>
        <w:t>Zillessen</w:t>
      </w:r>
      <w:proofErr w:type="spellEnd"/>
      <w:r w:rsidRPr="00FA2162">
        <w:rPr>
          <w:rFonts w:ascii="Arial" w:hAnsi="Arial" w:cs="Arial"/>
          <w:sz w:val="10"/>
          <w:szCs w:val="10"/>
        </w:rPr>
        <w:t xml:space="preserve">, ‘COVID-19 Contact Tracing and Data Protection Can Go Together’ [2020] 8(4) </w:t>
      </w:r>
      <w:r w:rsidRPr="00FA2162">
        <w:rPr>
          <w:rFonts w:ascii="Arial" w:hAnsi="Arial" w:cs="Arial"/>
          <w:i/>
          <w:iCs/>
          <w:sz w:val="10"/>
          <w:szCs w:val="10"/>
        </w:rPr>
        <w:t xml:space="preserve">JMIR mHealth and </w:t>
      </w:r>
      <w:proofErr w:type="spellStart"/>
      <w:r w:rsidRPr="00FA2162">
        <w:rPr>
          <w:rFonts w:ascii="Arial" w:hAnsi="Arial" w:cs="Arial"/>
          <w:i/>
          <w:iCs/>
          <w:sz w:val="10"/>
          <w:szCs w:val="10"/>
        </w:rPr>
        <w:t>uHealth</w:t>
      </w:r>
      <w:proofErr w:type="spellEnd"/>
      <w:r w:rsidRPr="00FA2162">
        <w:rPr>
          <w:rFonts w:ascii="Arial" w:hAnsi="Arial" w:cs="Arial"/>
          <w:i/>
          <w:iCs/>
          <w:sz w:val="10"/>
          <w:szCs w:val="10"/>
        </w:rPr>
        <w:t xml:space="preserve"> </w:t>
      </w:r>
      <w:r w:rsidRPr="00FA2162">
        <w:rPr>
          <w:rFonts w:ascii="Arial" w:hAnsi="Arial" w:cs="Arial"/>
          <w:sz w:val="10"/>
          <w:szCs w:val="10"/>
        </w:rPr>
        <w:t>e19359</w:t>
      </w:r>
      <w:r w:rsidR="0012244F" w:rsidRPr="00FA2162">
        <w:rPr>
          <w:rFonts w:ascii="Arial" w:hAnsi="Arial" w:cs="Arial"/>
          <w:sz w:val="10"/>
          <w:szCs w:val="10"/>
        </w:rPr>
        <w:t xml:space="preserve"> ; Demetrios </w:t>
      </w:r>
      <w:proofErr w:type="spellStart"/>
      <w:r w:rsidR="0012244F" w:rsidRPr="00FA2162">
        <w:rPr>
          <w:rFonts w:ascii="Arial" w:hAnsi="Arial" w:cs="Arial"/>
          <w:sz w:val="10"/>
          <w:szCs w:val="10"/>
        </w:rPr>
        <w:t>Zeinalipour-Yazti</w:t>
      </w:r>
      <w:proofErr w:type="spellEnd"/>
      <w:r w:rsidR="0012244F" w:rsidRPr="00FA2162">
        <w:rPr>
          <w:rFonts w:ascii="Arial" w:hAnsi="Arial" w:cs="Arial"/>
          <w:sz w:val="10"/>
          <w:szCs w:val="10"/>
        </w:rPr>
        <w:t xml:space="preserve"> and Christophe </w:t>
      </w:r>
      <w:proofErr w:type="spellStart"/>
      <w:r w:rsidR="0012244F" w:rsidRPr="00FA2162">
        <w:rPr>
          <w:rFonts w:ascii="Arial" w:hAnsi="Arial" w:cs="Arial"/>
          <w:sz w:val="10"/>
          <w:szCs w:val="10"/>
        </w:rPr>
        <w:t>Claramunt</w:t>
      </w:r>
      <w:proofErr w:type="spellEnd"/>
      <w:r w:rsidR="0012244F" w:rsidRPr="00FA2162">
        <w:rPr>
          <w:rFonts w:ascii="Arial" w:hAnsi="Arial" w:cs="Arial"/>
          <w:sz w:val="10"/>
          <w:szCs w:val="10"/>
        </w:rPr>
        <w:t xml:space="preserve">, ‘COVID-19 Mobile Contact Tracing Apps (MCTA): A Digital Vaccine or a Privacy Demolition?’ [2020] 21 </w:t>
      </w:r>
      <w:r w:rsidR="0012244F" w:rsidRPr="00FA2162">
        <w:rPr>
          <w:rFonts w:ascii="Arial" w:hAnsi="Arial" w:cs="Arial"/>
          <w:i/>
          <w:iCs/>
          <w:sz w:val="10"/>
          <w:szCs w:val="10"/>
        </w:rPr>
        <w:t xml:space="preserve">IEEE </w:t>
      </w:r>
      <w:proofErr w:type="spellStart"/>
      <w:r w:rsidR="0012244F" w:rsidRPr="00FA2162">
        <w:rPr>
          <w:rFonts w:ascii="Arial" w:hAnsi="Arial" w:cs="Arial"/>
          <w:b/>
          <w:bCs/>
          <w:i/>
          <w:iCs/>
          <w:color w:val="333333"/>
          <w:sz w:val="10"/>
          <w:szCs w:val="10"/>
        </w:rPr>
        <w:t>IEEE</w:t>
      </w:r>
      <w:proofErr w:type="spellEnd"/>
      <w:r w:rsidR="0012244F" w:rsidRPr="00FA2162">
        <w:rPr>
          <w:rFonts w:ascii="Arial" w:hAnsi="Arial" w:cs="Arial"/>
          <w:b/>
          <w:bCs/>
          <w:i/>
          <w:iCs/>
          <w:color w:val="333333"/>
          <w:sz w:val="10"/>
          <w:szCs w:val="10"/>
        </w:rPr>
        <w:t xml:space="preserve"> International Conference on Mobile Data Management (MDM)</w:t>
      </w:r>
      <w:r w:rsidR="0012244F" w:rsidRPr="00FA2162">
        <w:rPr>
          <w:rFonts w:ascii="Arial" w:hAnsi="Arial" w:cs="Arial"/>
          <w:i/>
          <w:iCs/>
          <w:sz w:val="10"/>
          <w:szCs w:val="10"/>
        </w:rPr>
        <w:t xml:space="preserve"> </w:t>
      </w:r>
      <w:r w:rsidR="0012244F" w:rsidRPr="00FA2162">
        <w:rPr>
          <w:rFonts w:ascii="Arial" w:hAnsi="Arial" w:cs="Arial"/>
          <w:sz w:val="10"/>
          <w:szCs w:val="10"/>
        </w:rPr>
        <w:t>1</w:t>
      </w:r>
    </w:p>
  </w:footnote>
  <w:footnote w:id="58">
    <w:p w14:paraId="39022EB3" w14:textId="22413127" w:rsidR="004F57C4" w:rsidRPr="00FA2162" w:rsidRDefault="004F57C4">
      <w:pPr>
        <w:pStyle w:val="FootnoteText"/>
        <w:rPr>
          <w:rFonts w:ascii="Arial" w:hAnsi="Arial" w:cs="Arial"/>
          <w:sz w:val="10"/>
          <w:szCs w:val="10"/>
        </w:rPr>
      </w:pPr>
      <w:r w:rsidRPr="00FA2162">
        <w:rPr>
          <w:rStyle w:val="FootnoteReference"/>
          <w:rFonts w:ascii="Arial" w:hAnsi="Arial" w:cs="Arial"/>
          <w:sz w:val="10"/>
          <w:szCs w:val="10"/>
        </w:rPr>
        <w:footnoteRef/>
      </w:r>
      <w:r w:rsidRPr="00FA2162">
        <w:rPr>
          <w:rFonts w:ascii="Arial" w:hAnsi="Arial" w:cs="Arial"/>
          <w:sz w:val="10"/>
          <w:szCs w:val="10"/>
        </w:rPr>
        <w:t xml:space="preserve"> The Health Protection (Coronavirus, Collection of Contact Details etc and Related Requirements) Regulations 2020</w:t>
      </w:r>
    </w:p>
  </w:footnote>
  <w:footnote w:id="59">
    <w:p w14:paraId="06BB9659" w14:textId="6E3C8E70" w:rsidR="004F57C4" w:rsidRPr="00FA2162" w:rsidRDefault="004F57C4" w:rsidP="004113B5">
      <w:pPr>
        <w:rPr>
          <w:rFonts w:ascii="Arial" w:hAnsi="Arial" w:cs="Arial"/>
          <w:sz w:val="10"/>
          <w:szCs w:val="10"/>
        </w:rPr>
      </w:pPr>
      <w:r w:rsidRPr="00FA2162">
        <w:rPr>
          <w:rStyle w:val="FootnoteReference"/>
          <w:rFonts w:ascii="Arial" w:hAnsi="Arial" w:cs="Arial"/>
          <w:sz w:val="10"/>
          <w:szCs w:val="10"/>
        </w:rPr>
        <w:footnoteRef/>
      </w:r>
      <w:r w:rsidRPr="00FA2162">
        <w:rPr>
          <w:rFonts w:ascii="Arial" w:hAnsi="Arial" w:cs="Arial"/>
          <w:sz w:val="10"/>
          <w:szCs w:val="10"/>
        </w:rPr>
        <w:t xml:space="preserve"> Jim </w:t>
      </w:r>
      <w:proofErr w:type="spellStart"/>
      <w:r w:rsidRPr="00FA2162">
        <w:rPr>
          <w:rFonts w:ascii="Arial" w:hAnsi="Arial" w:cs="Arial"/>
          <w:sz w:val="10"/>
          <w:szCs w:val="10"/>
        </w:rPr>
        <w:t>Killock</w:t>
      </w:r>
      <w:proofErr w:type="spellEnd"/>
      <w:r w:rsidRPr="00FA2162">
        <w:rPr>
          <w:rFonts w:ascii="Arial" w:hAnsi="Arial" w:cs="Arial"/>
          <w:sz w:val="10"/>
          <w:szCs w:val="10"/>
        </w:rPr>
        <w:t>, ‘NHS App users get privacy: other visitors get nothing’ (24</w:t>
      </w:r>
      <w:r w:rsidRPr="00FA2162">
        <w:rPr>
          <w:rFonts w:ascii="Arial" w:hAnsi="Arial" w:cs="Arial"/>
          <w:sz w:val="10"/>
          <w:szCs w:val="10"/>
          <w:vertAlign w:val="superscript"/>
        </w:rPr>
        <w:t>th</w:t>
      </w:r>
      <w:r w:rsidRPr="00FA2162">
        <w:rPr>
          <w:rFonts w:ascii="Arial" w:hAnsi="Arial" w:cs="Arial"/>
          <w:sz w:val="10"/>
          <w:szCs w:val="10"/>
        </w:rPr>
        <w:t xml:space="preserve"> September 2020, Open Rights Group Blog) &lt;https://www.openrightsgroup.org/blog/nhs-app-users-get-privacy-other-visitors-get-nothing/&gt; accessed 25</w:t>
      </w:r>
      <w:r w:rsidRPr="00FA2162">
        <w:rPr>
          <w:rFonts w:ascii="Arial" w:hAnsi="Arial" w:cs="Arial"/>
          <w:sz w:val="10"/>
          <w:szCs w:val="10"/>
          <w:vertAlign w:val="superscript"/>
        </w:rPr>
        <w:t>th</w:t>
      </w:r>
      <w:r w:rsidRPr="00FA2162">
        <w:rPr>
          <w:rFonts w:ascii="Arial" w:hAnsi="Arial" w:cs="Arial"/>
          <w:sz w:val="10"/>
          <w:szCs w:val="10"/>
        </w:rPr>
        <w:t xml:space="preserve"> September 2020</w:t>
      </w:r>
    </w:p>
  </w:footnote>
  <w:footnote w:id="60">
    <w:p w14:paraId="7EB3140A" w14:textId="45BCA550" w:rsidR="004F57C4" w:rsidRPr="00C6163D" w:rsidRDefault="004F57C4" w:rsidP="006F3982">
      <w:pPr>
        <w:rPr>
          <w:rFonts w:ascii="Arial" w:hAnsi="Arial" w:cs="Arial"/>
          <w:color w:val="ED7D31" w:themeColor="accent2"/>
          <w:sz w:val="10"/>
          <w:szCs w:val="10"/>
        </w:rPr>
      </w:pPr>
      <w:r w:rsidRPr="00FA2162">
        <w:rPr>
          <w:rStyle w:val="FootnoteReference"/>
          <w:rFonts w:ascii="Arial" w:hAnsi="Arial" w:cs="Arial"/>
          <w:sz w:val="10"/>
          <w:szCs w:val="10"/>
        </w:rPr>
        <w:footnoteRef/>
      </w:r>
      <w:r w:rsidRPr="00FA2162">
        <w:rPr>
          <w:rFonts w:ascii="Arial" w:hAnsi="Arial" w:cs="Arial"/>
          <w:sz w:val="10"/>
          <w:szCs w:val="10"/>
        </w:rPr>
        <w:t xml:space="preserve"> Liberty, ‘Coronavirus</w:t>
      </w:r>
      <w:r w:rsidRPr="00C6163D">
        <w:rPr>
          <w:rFonts w:ascii="Arial" w:hAnsi="Arial" w:cs="Arial"/>
          <w:sz w:val="10"/>
          <w:szCs w:val="10"/>
        </w:rPr>
        <w:t>: Surveillance and Data Privacy’ &lt;https://www.libertyhumanrights.org.uk/issue/coronavirus-surveillance-and-data-privacy/&gt; accessed 27</w:t>
      </w:r>
      <w:r w:rsidRPr="00C6163D">
        <w:rPr>
          <w:rFonts w:ascii="Arial" w:hAnsi="Arial" w:cs="Arial"/>
          <w:sz w:val="10"/>
          <w:szCs w:val="10"/>
          <w:vertAlign w:val="superscript"/>
        </w:rPr>
        <w:t>th</w:t>
      </w:r>
      <w:r w:rsidRPr="00C6163D">
        <w:rPr>
          <w:rFonts w:ascii="Arial" w:hAnsi="Arial" w:cs="Arial"/>
          <w:sz w:val="10"/>
          <w:szCs w:val="10"/>
        </w:rPr>
        <w:t xml:space="preserve"> September 2020</w:t>
      </w:r>
    </w:p>
  </w:footnote>
  <w:footnote w:id="61">
    <w:p w14:paraId="05545595" w14:textId="645539C5" w:rsidR="004F57C4" w:rsidRPr="00FA2162" w:rsidRDefault="004F57C4" w:rsidP="006F3982">
      <w:pPr>
        <w:rPr>
          <w:rFonts w:ascii="Arial" w:hAnsi="Arial" w:cs="Arial"/>
          <w:color w:val="ED7D31" w:themeColor="accent2"/>
          <w:sz w:val="10"/>
          <w:szCs w:val="10"/>
        </w:rPr>
      </w:pPr>
      <w:r w:rsidRPr="00FA2162">
        <w:rPr>
          <w:rStyle w:val="FootnoteReference"/>
          <w:rFonts w:ascii="Arial" w:hAnsi="Arial" w:cs="Arial"/>
          <w:sz w:val="10"/>
          <w:szCs w:val="10"/>
        </w:rPr>
        <w:footnoteRef/>
      </w:r>
      <w:r w:rsidRPr="00FA2162">
        <w:rPr>
          <w:rFonts w:ascii="Arial" w:hAnsi="Arial" w:cs="Arial"/>
          <w:sz w:val="10"/>
          <w:szCs w:val="10"/>
        </w:rPr>
        <w:t xml:space="preserve"> Liberty, ‘Coronavirus: Surveillance and Data Privacy’ &lt;https://www.libertyhumanrights.org.uk/issue/coronavirus-surveillance-and-data-privacy/&gt; accessed 27</w:t>
      </w:r>
      <w:r w:rsidRPr="00FA2162">
        <w:rPr>
          <w:rFonts w:ascii="Arial" w:hAnsi="Arial" w:cs="Arial"/>
          <w:sz w:val="10"/>
          <w:szCs w:val="10"/>
          <w:vertAlign w:val="superscript"/>
        </w:rPr>
        <w:t>th</w:t>
      </w:r>
      <w:r w:rsidRPr="00FA2162">
        <w:rPr>
          <w:rFonts w:ascii="Arial" w:hAnsi="Arial" w:cs="Arial"/>
          <w:sz w:val="10"/>
          <w:szCs w:val="10"/>
        </w:rPr>
        <w:t xml:space="preserve"> September </w:t>
      </w:r>
      <w:proofErr w:type="gramStart"/>
      <w:r w:rsidRPr="00FA2162">
        <w:rPr>
          <w:rFonts w:ascii="Arial" w:hAnsi="Arial" w:cs="Arial"/>
          <w:sz w:val="10"/>
          <w:szCs w:val="10"/>
        </w:rPr>
        <w:t>2020</w:t>
      </w:r>
      <w:r w:rsidR="002C4888" w:rsidRPr="00FA2162">
        <w:rPr>
          <w:rFonts w:ascii="Arial" w:hAnsi="Arial" w:cs="Arial"/>
          <w:sz w:val="10"/>
          <w:szCs w:val="10"/>
        </w:rPr>
        <w:t xml:space="preserve"> ;</w:t>
      </w:r>
      <w:proofErr w:type="gramEnd"/>
      <w:r w:rsidR="002C4888" w:rsidRPr="00FA2162">
        <w:rPr>
          <w:rFonts w:ascii="Arial" w:hAnsi="Arial" w:cs="Arial"/>
          <w:sz w:val="10"/>
          <w:szCs w:val="10"/>
        </w:rPr>
        <w:t xml:space="preserve"> Patrick McGee and Hannah Murphy, ‘Coronavirus apps: the risk of slipping into a surveillance state’ </w:t>
      </w:r>
      <w:r w:rsidR="002C4888" w:rsidRPr="00FA2162">
        <w:rPr>
          <w:rFonts w:ascii="Arial" w:hAnsi="Arial" w:cs="Arial"/>
          <w:i/>
          <w:iCs/>
          <w:sz w:val="10"/>
          <w:szCs w:val="10"/>
        </w:rPr>
        <w:t xml:space="preserve">The Financial Times </w:t>
      </w:r>
      <w:r w:rsidR="002C4888" w:rsidRPr="00FA2162">
        <w:rPr>
          <w:rFonts w:ascii="Arial" w:hAnsi="Arial" w:cs="Arial"/>
          <w:sz w:val="10"/>
          <w:szCs w:val="10"/>
        </w:rPr>
        <w:t>(28</w:t>
      </w:r>
      <w:r w:rsidR="002C4888" w:rsidRPr="00FA2162">
        <w:rPr>
          <w:rFonts w:ascii="Arial" w:hAnsi="Arial" w:cs="Arial"/>
          <w:sz w:val="10"/>
          <w:szCs w:val="10"/>
          <w:vertAlign w:val="superscript"/>
        </w:rPr>
        <w:t>th</w:t>
      </w:r>
      <w:r w:rsidR="002C4888" w:rsidRPr="00FA2162">
        <w:rPr>
          <w:rFonts w:ascii="Arial" w:hAnsi="Arial" w:cs="Arial"/>
          <w:sz w:val="10"/>
          <w:szCs w:val="10"/>
        </w:rPr>
        <w:t xml:space="preserve"> April 2020)</w:t>
      </w:r>
    </w:p>
  </w:footnote>
  <w:footnote w:id="62">
    <w:p w14:paraId="6682C1D5" w14:textId="0C9AD8C3" w:rsidR="009A7535" w:rsidRPr="00FA2162" w:rsidRDefault="009A7535" w:rsidP="009A7535">
      <w:pPr>
        <w:rPr>
          <w:rFonts w:ascii="Arial" w:hAnsi="Arial" w:cs="Arial"/>
          <w:sz w:val="10"/>
          <w:szCs w:val="10"/>
        </w:rPr>
      </w:pPr>
      <w:r w:rsidRPr="00FA2162">
        <w:rPr>
          <w:rStyle w:val="FootnoteReference"/>
          <w:rFonts w:ascii="Arial" w:hAnsi="Arial" w:cs="Arial"/>
          <w:sz w:val="10"/>
          <w:szCs w:val="10"/>
        </w:rPr>
        <w:footnoteRef/>
      </w:r>
      <w:r w:rsidRPr="00FA2162">
        <w:rPr>
          <w:rFonts w:ascii="Arial" w:hAnsi="Arial" w:cs="Arial"/>
          <w:sz w:val="10"/>
          <w:szCs w:val="10"/>
        </w:rPr>
        <w:t xml:space="preserve"> Jessica </w:t>
      </w:r>
      <w:proofErr w:type="spellStart"/>
      <w:r w:rsidRPr="00FA2162">
        <w:rPr>
          <w:rFonts w:ascii="Arial" w:hAnsi="Arial" w:cs="Arial"/>
          <w:sz w:val="10"/>
          <w:szCs w:val="10"/>
        </w:rPr>
        <w:t>Vitak</w:t>
      </w:r>
      <w:proofErr w:type="spellEnd"/>
      <w:r w:rsidRPr="00FA2162">
        <w:rPr>
          <w:rFonts w:ascii="Arial" w:hAnsi="Arial" w:cs="Arial"/>
          <w:sz w:val="10"/>
          <w:szCs w:val="10"/>
        </w:rPr>
        <w:t xml:space="preserve"> and Michael Zimmer, ‘More Than Just Privacy: Using Contextual Integrity to Evaluate the Long-Term Risks from COVID-19 Surveillance Technologies’ [2020] 6(3) </w:t>
      </w:r>
      <w:r w:rsidRPr="00FA2162">
        <w:rPr>
          <w:rFonts w:ascii="Arial" w:hAnsi="Arial" w:cs="Arial"/>
          <w:i/>
          <w:iCs/>
          <w:sz w:val="10"/>
          <w:szCs w:val="10"/>
        </w:rPr>
        <w:t xml:space="preserve">Social Media and Society </w:t>
      </w:r>
      <w:r w:rsidRPr="00FA2162">
        <w:rPr>
          <w:rFonts w:ascii="Arial" w:hAnsi="Arial" w:cs="Arial"/>
          <w:sz w:val="10"/>
          <w:szCs w:val="10"/>
        </w:rPr>
        <w:t>205630512094825</w:t>
      </w:r>
    </w:p>
  </w:footnote>
  <w:footnote w:id="63">
    <w:p w14:paraId="35AAEC52" w14:textId="5C70D3A0" w:rsidR="004F57C4" w:rsidRPr="00FA2162" w:rsidRDefault="004F57C4" w:rsidP="00B14155">
      <w:pPr>
        <w:rPr>
          <w:rFonts w:ascii="Arial" w:hAnsi="Arial" w:cs="Arial"/>
          <w:color w:val="ED7D31" w:themeColor="accent2"/>
          <w:sz w:val="10"/>
          <w:szCs w:val="10"/>
        </w:rPr>
      </w:pPr>
      <w:r w:rsidRPr="00FA2162">
        <w:rPr>
          <w:rStyle w:val="FootnoteReference"/>
          <w:rFonts w:ascii="Arial" w:hAnsi="Arial" w:cs="Arial"/>
          <w:sz w:val="10"/>
          <w:szCs w:val="10"/>
        </w:rPr>
        <w:footnoteRef/>
      </w:r>
      <w:r w:rsidRPr="00FA2162">
        <w:rPr>
          <w:rFonts w:ascii="Arial" w:hAnsi="Arial" w:cs="Arial"/>
          <w:sz w:val="10"/>
          <w:szCs w:val="10"/>
        </w:rPr>
        <w:t xml:space="preserve"> Amnesty International, ‘COVID-19, surveillance and the threat to your rights’ (April 2020, Technology and Human Right News’ &lt;https://www.amnesty.org/en/latest/news/2020/04/covid-19-surveillance-threat-to-your-rights/&gt; accessed 28</w:t>
      </w:r>
      <w:r w:rsidRPr="00FA2162">
        <w:rPr>
          <w:rFonts w:ascii="Arial" w:hAnsi="Arial" w:cs="Arial"/>
          <w:sz w:val="10"/>
          <w:szCs w:val="10"/>
          <w:vertAlign w:val="superscript"/>
        </w:rPr>
        <w:t>th</w:t>
      </w:r>
      <w:r w:rsidRPr="00FA2162">
        <w:rPr>
          <w:rFonts w:ascii="Arial" w:hAnsi="Arial" w:cs="Arial"/>
          <w:sz w:val="10"/>
          <w:szCs w:val="10"/>
        </w:rPr>
        <w:t xml:space="preserve"> September 2020</w:t>
      </w:r>
    </w:p>
  </w:footnote>
  <w:footnote w:id="64">
    <w:p w14:paraId="3995564E" w14:textId="77777777" w:rsidR="005412A4" w:rsidRPr="00FA2162" w:rsidRDefault="005412A4" w:rsidP="005412A4">
      <w:pPr>
        <w:pStyle w:val="FootnoteText"/>
        <w:rPr>
          <w:rFonts w:ascii="Arial" w:hAnsi="Arial" w:cs="Arial"/>
          <w:sz w:val="10"/>
          <w:szCs w:val="10"/>
        </w:rPr>
      </w:pPr>
      <w:r w:rsidRPr="00FA2162">
        <w:rPr>
          <w:rStyle w:val="FootnoteReference"/>
          <w:rFonts w:ascii="Arial" w:hAnsi="Arial" w:cs="Arial"/>
          <w:sz w:val="10"/>
          <w:szCs w:val="10"/>
        </w:rPr>
        <w:footnoteRef/>
      </w:r>
      <w:r w:rsidRPr="00FA2162">
        <w:rPr>
          <w:rFonts w:ascii="Arial" w:hAnsi="Arial" w:cs="Arial"/>
          <w:sz w:val="10"/>
          <w:szCs w:val="10"/>
        </w:rPr>
        <w:t xml:space="preserve"> </w:t>
      </w:r>
      <w:proofErr w:type="spellStart"/>
      <w:r w:rsidRPr="00FA2162">
        <w:rPr>
          <w:rFonts w:ascii="Arial" w:hAnsi="Arial" w:cs="Arial"/>
          <w:sz w:val="10"/>
          <w:szCs w:val="10"/>
        </w:rPr>
        <w:t>Tehilla</w:t>
      </w:r>
      <w:proofErr w:type="spellEnd"/>
      <w:r w:rsidRPr="00FA2162">
        <w:rPr>
          <w:rFonts w:ascii="Arial" w:hAnsi="Arial" w:cs="Arial"/>
          <w:sz w:val="10"/>
          <w:szCs w:val="10"/>
        </w:rPr>
        <w:t xml:space="preserve"> </w:t>
      </w:r>
      <w:proofErr w:type="spellStart"/>
      <w:r w:rsidRPr="00FA2162">
        <w:rPr>
          <w:rFonts w:ascii="Arial" w:hAnsi="Arial" w:cs="Arial"/>
          <w:sz w:val="10"/>
          <w:szCs w:val="10"/>
        </w:rPr>
        <w:t>Shwartz</w:t>
      </w:r>
      <w:proofErr w:type="spellEnd"/>
      <w:r w:rsidRPr="00FA2162">
        <w:rPr>
          <w:rFonts w:ascii="Arial" w:hAnsi="Arial" w:cs="Arial"/>
          <w:sz w:val="10"/>
          <w:szCs w:val="10"/>
        </w:rPr>
        <w:t xml:space="preserve"> </w:t>
      </w:r>
      <w:proofErr w:type="spellStart"/>
      <w:r w:rsidRPr="00FA2162">
        <w:rPr>
          <w:rFonts w:ascii="Arial" w:hAnsi="Arial" w:cs="Arial"/>
          <w:sz w:val="10"/>
          <w:szCs w:val="10"/>
        </w:rPr>
        <w:t>Altshuler</w:t>
      </w:r>
      <w:proofErr w:type="spellEnd"/>
      <w:r w:rsidRPr="00FA2162">
        <w:rPr>
          <w:rFonts w:ascii="Arial" w:hAnsi="Arial" w:cs="Arial"/>
          <w:sz w:val="10"/>
          <w:szCs w:val="10"/>
        </w:rPr>
        <w:t xml:space="preserve"> and Rachel </w:t>
      </w:r>
      <w:proofErr w:type="spellStart"/>
      <w:r w:rsidRPr="00FA2162">
        <w:rPr>
          <w:rFonts w:ascii="Arial" w:hAnsi="Arial" w:cs="Arial"/>
          <w:sz w:val="10"/>
          <w:szCs w:val="10"/>
        </w:rPr>
        <w:t>Aridor</w:t>
      </w:r>
      <w:proofErr w:type="spellEnd"/>
      <w:r w:rsidRPr="00FA2162">
        <w:rPr>
          <w:rFonts w:ascii="Arial" w:hAnsi="Arial" w:cs="Arial"/>
          <w:sz w:val="10"/>
          <w:szCs w:val="10"/>
        </w:rPr>
        <w:t xml:space="preserve"> </w:t>
      </w:r>
      <w:proofErr w:type="spellStart"/>
      <w:r w:rsidRPr="00FA2162">
        <w:rPr>
          <w:rFonts w:ascii="Arial" w:hAnsi="Arial" w:cs="Arial"/>
          <w:sz w:val="10"/>
          <w:szCs w:val="10"/>
        </w:rPr>
        <w:t>Hershkowitz</w:t>
      </w:r>
      <w:proofErr w:type="spellEnd"/>
      <w:r w:rsidRPr="00FA2162">
        <w:rPr>
          <w:rFonts w:ascii="Arial" w:hAnsi="Arial" w:cs="Arial"/>
          <w:sz w:val="10"/>
          <w:szCs w:val="10"/>
        </w:rPr>
        <w:t>, ‘How Israel’s COVID-19 mass surveillance operation works’ (6</w:t>
      </w:r>
      <w:r w:rsidRPr="00FA2162">
        <w:rPr>
          <w:rFonts w:ascii="Arial" w:hAnsi="Arial" w:cs="Arial"/>
          <w:sz w:val="10"/>
          <w:szCs w:val="10"/>
          <w:vertAlign w:val="superscript"/>
        </w:rPr>
        <w:t>th</w:t>
      </w:r>
      <w:r w:rsidRPr="00FA2162">
        <w:rPr>
          <w:rFonts w:ascii="Arial" w:hAnsi="Arial" w:cs="Arial"/>
          <w:sz w:val="10"/>
          <w:szCs w:val="10"/>
        </w:rPr>
        <w:t xml:space="preserve"> July 2020, Brookings Technology Blog) &lt;ttps://www.brookings.edu/techstream/how-israels-covid-19-mass-surveillance-operation-works/&gt; accessed 28</w:t>
      </w:r>
      <w:r w:rsidRPr="00FA2162">
        <w:rPr>
          <w:rFonts w:ascii="Arial" w:hAnsi="Arial" w:cs="Arial"/>
          <w:sz w:val="10"/>
          <w:szCs w:val="10"/>
          <w:vertAlign w:val="superscript"/>
        </w:rPr>
        <w:t>th</w:t>
      </w:r>
      <w:r w:rsidRPr="00FA2162">
        <w:rPr>
          <w:rFonts w:ascii="Arial" w:hAnsi="Arial" w:cs="Arial"/>
          <w:sz w:val="10"/>
          <w:szCs w:val="10"/>
        </w:rPr>
        <w:t xml:space="preserve"> September 2020 ; June Ko, ‘How China used technology to combat COVID-19 – and tighten its grip on citizens’ (17</w:t>
      </w:r>
      <w:r w:rsidRPr="00FA2162">
        <w:rPr>
          <w:rFonts w:ascii="Arial" w:hAnsi="Arial" w:cs="Arial"/>
          <w:sz w:val="10"/>
          <w:szCs w:val="10"/>
          <w:vertAlign w:val="superscript"/>
        </w:rPr>
        <w:t>th</w:t>
      </w:r>
      <w:r w:rsidRPr="00FA2162">
        <w:rPr>
          <w:rFonts w:ascii="Arial" w:hAnsi="Arial" w:cs="Arial"/>
          <w:sz w:val="10"/>
          <w:szCs w:val="10"/>
        </w:rPr>
        <w:t xml:space="preserve"> April 2020, Amnesty International Blog) &lt;https://www.amnesty.org/en/latest/news/2020/04/how-china-used-technology-to-combat-covid-19-and-tighten-its-grip-on-citizens/&gt; accessed 28</w:t>
      </w:r>
      <w:r w:rsidRPr="00FA2162">
        <w:rPr>
          <w:rFonts w:ascii="Arial" w:hAnsi="Arial" w:cs="Arial"/>
          <w:sz w:val="10"/>
          <w:szCs w:val="10"/>
          <w:vertAlign w:val="superscript"/>
        </w:rPr>
        <w:t>th</w:t>
      </w:r>
      <w:r w:rsidRPr="00FA2162">
        <w:rPr>
          <w:rFonts w:ascii="Arial" w:hAnsi="Arial" w:cs="Arial"/>
          <w:sz w:val="10"/>
          <w:szCs w:val="10"/>
        </w:rPr>
        <w:t xml:space="preserve"> September 2020</w:t>
      </w:r>
    </w:p>
  </w:footnote>
  <w:footnote w:id="65">
    <w:p w14:paraId="3830DC5B" w14:textId="0CAAFF76" w:rsidR="009F501F" w:rsidRPr="00FA2162" w:rsidRDefault="009F501F" w:rsidP="009F501F">
      <w:pPr>
        <w:rPr>
          <w:rFonts w:ascii="Arial" w:hAnsi="Arial" w:cs="Arial"/>
          <w:sz w:val="10"/>
          <w:szCs w:val="10"/>
        </w:rPr>
      </w:pPr>
      <w:r w:rsidRPr="00FA2162">
        <w:rPr>
          <w:rStyle w:val="FootnoteReference"/>
          <w:rFonts w:ascii="Arial" w:hAnsi="Arial" w:cs="Arial"/>
          <w:sz w:val="10"/>
          <w:szCs w:val="10"/>
        </w:rPr>
        <w:footnoteRef/>
      </w:r>
      <w:r w:rsidRPr="00FA2162">
        <w:rPr>
          <w:rFonts w:ascii="Arial" w:hAnsi="Arial" w:cs="Arial"/>
          <w:sz w:val="10"/>
          <w:szCs w:val="10"/>
        </w:rPr>
        <w:t xml:space="preserve"> Jessica Morley, Josh Cowls, </w:t>
      </w:r>
      <w:proofErr w:type="spellStart"/>
      <w:r w:rsidRPr="00FA2162">
        <w:rPr>
          <w:rFonts w:ascii="Arial" w:hAnsi="Arial" w:cs="Arial"/>
          <w:sz w:val="10"/>
          <w:szCs w:val="10"/>
        </w:rPr>
        <w:t>Mariarosaria</w:t>
      </w:r>
      <w:proofErr w:type="spellEnd"/>
      <w:r w:rsidRPr="00FA2162">
        <w:rPr>
          <w:rFonts w:ascii="Arial" w:hAnsi="Arial" w:cs="Arial"/>
          <w:sz w:val="10"/>
          <w:szCs w:val="10"/>
        </w:rPr>
        <w:t xml:space="preserve"> Taddeo and Luciano </w:t>
      </w:r>
      <w:proofErr w:type="spellStart"/>
      <w:r w:rsidRPr="00FA2162">
        <w:rPr>
          <w:rFonts w:ascii="Arial" w:hAnsi="Arial" w:cs="Arial"/>
          <w:sz w:val="10"/>
          <w:szCs w:val="10"/>
        </w:rPr>
        <w:t>Floridi</w:t>
      </w:r>
      <w:proofErr w:type="spellEnd"/>
      <w:r w:rsidRPr="00FA2162">
        <w:rPr>
          <w:rFonts w:ascii="Arial" w:hAnsi="Arial" w:cs="Arial"/>
          <w:sz w:val="10"/>
          <w:szCs w:val="10"/>
        </w:rPr>
        <w:t xml:space="preserve">, ‘Ethical guidelines for COVID-19 tracing apps’ [2020] 582(7810) </w:t>
      </w:r>
      <w:r w:rsidRPr="00FA2162">
        <w:rPr>
          <w:rFonts w:ascii="Arial" w:hAnsi="Arial" w:cs="Arial"/>
          <w:i/>
          <w:iCs/>
          <w:sz w:val="10"/>
          <w:szCs w:val="10"/>
        </w:rPr>
        <w:t xml:space="preserve">Nature (London) </w:t>
      </w:r>
      <w:r w:rsidRPr="00FA2162">
        <w:rPr>
          <w:rFonts w:ascii="Arial" w:hAnsi="Arial" w:cs="Arial"/>
          <w:sz w:val="10"/>
          <w:szCs w:val="10"/>
        </w:rPr>
        <w:t xml:space="preserve">29 </w:t>
      </w:r>
    </w:p>
  </w:footnote>
  <w:footnote w:id="66">
    <w:p w14:paraId="0854EB16" w14:textId="56B00F65" w:rsidR="00E51B32" w:rsidRPr="00FA2162" w:rsidRDefault="00E51B32" w:rsidP="00E51B32">
      <w:pPr>
        <w:rPr>
          <w:rFonts w:ascii="Arial" w:hAnsi="Arial" w:cs="Arial"/>
          <w:sz w:val="10"/>
          <w:szCs w:val="10"/>
        </w:rPr>
      </w:pPr>
      <w:r w:rsidRPr="00FA2162">
        <w:rPr>
          <w:rStyle w:val="FootnoteReference"/>
          <w:rFonts w:ascii="Arial" w:hAnsi="Arial" w:cs="Arial"/>
          <w:sz w:val="10"/>
          <w:szCs w:val="10"/>
        </w:rPr>
        <w:footnoteRef/>
      </w:r>
      <w:r w:rsidRPr="00FA2162">
        <w:rPr>
          <w:rFonts w:ascii="Arial" w:hAnsi="Arial" w:cs="Arial"/>
          <w:sz w:val="10"/>
          <w:szCs w:val="10"/>
        </w:rPr>
        <w:t xml:space="preserve"> Johannes </w:t>
      </w:r>
      <w:proofErr w:type="spellStart"/>
      <w:r w:rsidRPr="00FA2162">
        <w:rPr>
          <w:rFonts w:ascii="Arial" w:hAnsi="Arial" w:cs="Arial"/>
          <w:sz w:val="10"/>
          <w:szCs w:val="10"/>
        </w:rPr>
        <w:t>Abeler</w:t>
      </w:r>
      <w:proofErr w:type="spellEnd"/>
      <w:r w:rsidRPr="00FA2162">
        <w:rPr>
          <w:rFonts w:ascii="Arial" w:hAnsi="Arial" w:cs="Arial"/>
          <w:sz w:val="10"/>
          <w:szCs w:val="10"/>
        </w:rPr>
        <w:t xml:space="preserve">, Matthias </w:t>
      </w:r>
      <w:proofErr w:type="spellStart"/>
      <w:r w:rsidRPr="00FA2162">
        <w:rPr>
          <w:rFonts w:ascii="Arial" w:hAnsi="Arial" w:cs="Arial"/>
          <w:sz w:val="10"/>
          <w:szCs w:val="10"/>
        </w:rPr>
        <w:t>B</w:t>
      </w:r>
      <w:r w:rsidRPr="00FA2162">
        <w:rPr>
          <w:rFonts w:ascii="Arial" w:hAnsi="Arial" w:cs="Arial"/>
          <w:color w:val="333333"/>
          <w:sz w:val="10"/>
          <w:szCs w:val="10"/>
          <w:shd w:val="clear" w:color="auto" w:fill="FFFFFF"/>
        </w:rPr>
        <w:t>ä</w:t>
      </w:r>
      <w:r w:rsidRPr="00FA2162">
        <w:rPr>
          <w:rFonts w:ascii="Arial" w:hAnsi="Arial" w:cs="Arial"/>
          <w:sz w:val="10"/>
          <w:szCs w:val="10"/>
        </w:rPr>
        <w:t>cker</w:t>
      </w:r>
      <w:proofErr w:type="spellEnd"/>
      <w:r w:rsidRPr="00FA2162">
        <w:rPr>
          <w:rFonts w:ascii="Arial" w:hAnsi="Arial" w:cs="Arial"/>
          <w:sz w:val="10"/>
          <w:szCs w:val="10"/>
        </w:rPr>
        <w:t xml:space="preserve">, Ulf </w:t>
      </w:r>
      <w:proofErr w:type="spellStart"/>
      <w:r w:rsidRPr="00FA2162">
        <w:rPr>
          <w:rFonts w:ascii="Arial" w:hAnsi="Arial" w:cs="Arial"/>
          <w:sz w:val="10"/>
          <w:szCs w:val="10"/>
        </w:rPr>
        <w:t>Buermeyer</w:t>
      </w:r>
      <w:proofErr w:type="spellEnd"/>
      <w:r w:rsidRPr="00FA2162">
        <w:rPr>
          <w:rFonts w:ascii="Arial" w:hAnsi="Arial" w:cs="Arial"/>
          <w:sz w:val="10"/>
          <w:szCs w:val="10"/>
        </w:rPr>
        <w:t xml:space="preserve"> and Hannah </w:t>
      </w:r>
      <w:proofErr w:type="spellStart"/>
      <w:r w:rsidRPr="00FA2162">
        <w:rPr>
          <w:rFonts w:ascii="Arial" w:hAnsi="Arial" w:cs="Arial"/>
          <w:sz w:val="10"/>
          <w:szCs w:val="10"/>
        </w:rPr>
        <w:t>Zillessen</w:t>
      </w:r>
      <w:proofErr w:type="spellEnd"/>
      <w:r w:rsidRPr="00FA2162">
        <w:rPr>
          <w:rFonts w:ascii="Arial" w:hAnsi="Arial" w:cs="Arial"/>
          <w:sz w:val="10"/>
          <w:szCs w:val="10"/>
        </w:rPr>
        <w:t xml:space="preserve">, ‘COVID-19 Contact Tracing and Data Protection Can Go Together’ [2020] 8(4) </w:t>
      </w:r>
      <w:r w:rsidRPr="00FA2162">
        <w:rPr>
          <w:rFonts w:ascii="Arial" w:hAnsi="Arial" w:cs="Arial"/>
          <w:i/>
          <w:iCs/>
          <w:sz w:val="10"/>
          <w:szCs w:val="10"/>
        </w:rPr>
        <w:t xml:space="preserve">JMIR mHealth and </w:t>
      </w:r>
      <w:proofErr w:type="spellStart"/>
      <w:r w:rsidRPr="00FA2162">
        <w:rPr>
          <w:rFonts w:ascii="Arial" w:hAnsi="Arial" w:cs="Arial"/>
          <w:i/>
          <w:iCs/>
          <w:sz w:val="10"/>
          <w:szCs w:val="10"/>
        </w:rPr>
        <w:t>uHealth</w:t>
      </w:r>
      <w:proofErr w:type="spellEnd"/>
      <w:r w:rsidRPr="00FA2162">
        <w:rPr>
          <w:rFonts w:ascii="Arial" w:hAnsi="Arial" w:cs="Arial"/>
          <w:i/>
          <w:iCs/>
          <w:sz w:val="10"/>
          <w:szCs w:val="10"/>
        </w:rPr>
        <w:t xml:space="preserve"> </w:t>
      </w:r>
      <w:r w:rsidRPr="00FA2162">
        <w:rPr>
          <w:rFonts w:ascii="Arial" w:hAnsi="Arial" w:cs="Arial"/>
          <w:sz w:val="10"/>
          <w:szCs w:val="10"/>
        </w:rPr>
        <w:t>e19359</w:t>
      </w:r>
    </w:p>
  </w:footnote>
  <w:footnote w:id="67">
    <w:p w14:paraId="4743597F" w14:textId="25C250F7" w:rsidR="004F57C4" w:rsidRPr="00FA2162" w:rsidRDefault="004F57C4">
      <w:pPr>
        <w:pStyle w:val="FootnoteText"/>
        <w:rPr>
          <w:rFonts w:ascii="Arial" w:hAnsi="Arial" w:cs="Arial"/>
          <w:sz w:val="10"/>
          <w:szCs w:val="10"/>
        </w:rPr>
      </w:pPr>
      <w:r w:rsidRPr="00FA2162">
        <w:rPr>
          <w:rStyle w:val="FootnoteReference"/>
          <w:rFonts w:ascii="Arial" w:hAnsi="Arial" w:cs="Arial"/>
          <w:sz w:val="10"/>
          <w:szCs w:val="10"/>
        </w:rPr>
        <w:footnoteRef/>
      </w:r>
      <w:r w:rsidRPr="00FA2162">
        <w:rPr>
          <w:rFonts w:ascii="Arial" w:hAnsi="Arial" w:cs="Arial"/>
          <w:sz w:val="10"/>
          <w:szCs w:val="10"/>
        </w:rPr>
        <w:t xml:space="preserve"> Twitter, ‘Derbyshire Tweet highlighting issues of citizens not following guidance’ (26</w:t>
      </w:r>
      <w:r w:rsidRPr="00FA2162">
        <w:rPr>
          <w:rFonts w:ascii="Arial" w:hAnsi="Arial" w:cs="Arial"/>
          <w:sz w:val="10"/>
          <w:szCs w:val="10"/>
          <w:vertAlign w:val="superscript"/>
        </w:rPr>
        <w:t>th</w:t>
      </w:r>
      <w:r w:rsidRPr="00FA2162">
        <w:rPr>
          <w:rFonts w:ascii="Arial" w:hAnsi="Arial" w:cs="Arial"/>
          <w:sz w:val="10"/>
          <w:szCs w:val="10"/>
        </w:rPr>
        <w:t xml:space="preserve"> March 2020, available on Twitter) &lt;https://twitter.com/DerbysPolice/status/1243168931503882241&gt; accessed 28</w:t>
      </w:r>
      <w:r w:rsidRPr="00FA2162">
        <w:rPr>
          <w:rFonts w:ascii="Arial" w:hAnsi="Arial" w:cs="Arial"/>
          <w:sz w:val="10"/>
          <w:szCs w:val="10"/>
          <w:vertAlign w:val="superscript"/>
        </w:rPr>
        <w:t>th</w:t>
      </w:r>
      <w:r w:rsidRPr="00FA2162">
        <w:rPr>
          <w:rFonts w:ascii="Arial" w:hAnsi="Arial" w:cs="Arial"/>
          <w:sz w:val="10"/>
          <w:szCs w:val="10"/>
        </w:rPr>
        <w:t xml:space="preserve"> September 2020</w:t>
      </w:r>
    </w:p>
  </w:footnote>
  <w:footnote w:id="68">
    <w:p w14:paraId="003DA2CA" w14:textId="244646CA" w:rsidR="004F57C4" w:rsidRPr="00FA2162" w:rsidRDefault="004F57C4">
      <w:pPr>
        <w:pStyle w:val="FootnoteText"/>
        <w:rPr>
          <w:rFonts w:ascii="Arial" w:hAnsi="Arial" w:cs="Arial"/>
          <w:sz w:val="10"/>
          <w:szCs w:val="10"/>
        </w:rPr>
      </w:pPr>
      <w:r w:rsidRPr="00FA2162">
        <w:rPr>
          <w:rStyle w:val="FootnoteReference"/>
          <w:rFonts w:ascii="Arial" w:hAnsi="Arial" w:cs="Arial"/>
          <w:sz w:val="10"/>
          <w:szCs w:val="10"/>
        </w:rPr>
        <w:footnoteRef/>
      </w:r>
      <w:r w:rsidRPr="00FA2162">
        <w:rPr>
          <w:rFonts w:ascii="Arial" w:hAnsi="Arial" w:cs="Arial"/>
          <w:sz w:val="10"/>
          <w:szCs w:val="10"/>
        </w:rPr>
        <w:t xml:space="preserve"> Northants Police, </w:t>
      </w:r>
      <w:proofErr w:type="spellStart"/>
      <w:r w:rsidRPr="00FA2162">
        <w:rPr>
          <w:rFonts w:ascii="Arial" w:hAnsi="Arial" w:cs="Arial"/>
          <w:sz w:val="10"/>
          <w:szCs w:val="10"/>
        </w:rPr>
        <w:t>Youtube</w:t>
      </w:r>
      <w:proofErr w:type="spellEnd"/>
      <w:r w:rsidRPr="00FA2162">
        <w:rPr>
          <w:rFonts w:ascii="Arial" w:hAnsi="Arial" w:cs="Arial"/>
          <w:sz w:val="10"/>
          <w:szCs w:val="10"/>
        </w:rPr>
        <w:t>, ‘Chief Constable Nick Adderley’s Covid-19 update press briefing’ (9</w:t>
      </w:r>
      <w:r w:rsidRPr="00FA2162">
        <w:rPr>
          <w:rFonts w:ascii="Arial" w:hAnsi="Arial" w:cs="Arial"/>
          <w:sz w:val="10"/>
          <w:szCs w:val="10"/>
          <w:vertAlign w:val="superscript"/>
        </w:rPr>
        <w:t>th</w:t>
      </w:r>
      <w:r w:rsidRPr="00FA2162">
        <w:rPr>
          <w:rFonts w:ascii="Arial" w:hAnsi="Arial" w:cs="Arial"/>
          <w:sz w:val="10"/>
          <w:szCs w:val="10"/>
        </w:rPr>
        <w:t xml:space="preserve"> April 2020, available on </w:t>
      </w:r>
      <w:proofErr w:type="spellStart"/>
      <w:r w:rsidRPr="00FA2162">
        <w:rPr>
          <w:rFonts w:ascii="Arial" w:hAnsi="Arial" w:cs="Arial"/>
          <w:sz w:val="10"/>
          <w:szCs w:val="10"/>
        </w:rPr>
        <w:t>Youtube</w:t>
      </w:r>
      <w:proofErr w:type="spellEnd"/>
      <w:r w:rsidRPr="00FA2162">
        <w:rPr>
          <w:rFonts w:ascii="Arial" w:hAnsi="Arial" w:cs="Arial"/>
          <w:sz w:val="10"/>
          <w:szCs w:val="10"/>
        </w:rPr>
        <w:t xml:space="preserve"> at 3 minutes 16 seconds) &lt;https://www.youtube.com/watch?v=j07oLkDYQPo&amp;t=3m16s&gt; accessed 27</w:t>
      </w:r>
      <w:r w:rsidRPr="00FA2162">
        <w:rPr>
          <w:rFonts w:ascii="Arial" w:hAnsi="Arial" w:cs="Arial"/>
          <w:sz w:val="10"/>
          <w:szCs w:val="10"/>
          <w:vertAlign w:val="superscript"/>
        </w:rPr>
        <w:t>th</w:t>
      </w:r>
      <w:r w:rsidRPr="00FA2162">
        <w:rPr>
          <w:rFonts w:ascii="Arial" w:hAnsi="Arial" w:cs="Arial"/>
          <w:sz w:val="10"/>
          <w:szCs w:val="10"/>
        </w:rPr>
        <w:t xml:space="preserve"> September 2020</w:t>
      </w:r>
    </w:p>
  </w:footnote>
  <w:footnote w:id="69">
    <w:p w14:paraId="30888494" w14:textId="0812A6DA" w:rsidR="004F57C4" w:rsidRPr="00FA2162" w:rsidRDefault="004F57C4" w:rsidP="007917F4">
      <w:pPr>
        <w:rPr>
          <w:rFonts w:ascii="Arial" w:hAnsi="Arial" w:cs="Arial"/>
          <w:color w:val="ED7D31" w:themeColor="accent2"/>
          <w:sz w:val="10"/>
          <w:szCs w:val="10"/>
        </w:rPr>
      </w:pPr>
      <w:r w:rsidRPr="00FA2162">
        <w:rPr>
          <w:rStyle w:val="FootnoteReference"/>
          <w:rFonts w:ascii="Arial" w:hAnsi="Arial" w:cs="Arial"/>
          <w:sz w:val="10"/>
          <w:szCs w:val="10"/>
        </w:rPr>
        <w:footnoteRef/>
      </w:r>
      <w:r w:rsidRPr="00FA2162">
        <w:rPr>
          <w:rFonts w:ascii="Arial" w:hAnsi="Arial" w:cs="Arial"/>
          <w:sz w:val="10"/>
          <w:szCs w:val="10"/>
        </w:rPr>
        <w:t xml:space="preserve"> Big Brother Watch Team, ‘Emergency Coronavirus Bill ‘most draconian powers in peace-time Britain’ (19</w:t>
      </w:r>
      <w:r w:rsidRPr="00FA2162">
        <w:rPr>
          <w:rFonts w:ascii="Arial" w:hAnsi="Arial" w:cs="Arial"/>
          <w:sz w:val="10"/>
          <w:szCs w:val="10"/>
          <w:vertAlign w:val="superscript"/>
        </w:rPr>
        <w:t>th</w:t>
      </w:r>
      <w:r w:rsidRPr="00FA2162">
        <w:rPr>
          <w:rFonts w:ascii="Arial" w:hAnsi="Arial" w:cs="Arial"/>
          <w:sz w:val="10"/>
          <w:szCs w:val="10"/>
        </w:rPr>
        <w:t xml:space="preserve"> March 2020, Big Brother Watch blog) &lt;https://bigbrotherwatch.org.uk/2020/03/emergency-coronavirus-bill-most-draconian-powers-in-peace-time-britain/&gt; accessed 26</w:t>
      </w:r>
      <w:r w:rsidRPr="00FA2162">
        <w:rPr>
          <w:rFonts w:ascii="Arial" w:hAnsi="Arial" w:cs="Arial"/>
          <w:sz w:val="10"/>
          <w:szCs w:val="10"/>
          <w:vertAlign w:val="superscript"/>
        </w:rPr>
        <w:t>th</w:t>
      </w:r>
      <w:r w:rsidRPr="00FA2162">
        <w:rPr>
          <w:rFonts w:ascii="Arial" w:hAnsi="Arial" w:cs="Arial"/>
          <w:sz w:val="10"/>
          <w:szCs w:val="10"/>
        </w:rPr>
        <w:t xml:space="preserve"> September 2020</w:t>
      </w:r>
    </w:p>
  </w:footnote>
  <w:footnote w:id="70">
    <w:p w14:paraId="652A454F" w14:textId="03C18C71" w:rsidR="004F57C4" w:rsidRPr="00FA2162" w:rsidRDefault="004F57C4">
      <w:pPr>
        <w:pStyle w:val="FootnoteText"/>
        <w:rPr>
          <w:rFonts w:ascii="Arial" w:hAnsi="Arial" w:cs="Arial"/>
          <w:sz w:val="10"/>
          <w:szCs w:val="10"/>
        </w:rPr>
      </w:pPr>
      <w:r w:rsidRPr="00FA2162">
        <w:rPr>
          <w:rStyle w:val="FootnoteReference"/>
          <w:rFonts w:ascii="Arial" w:hAnsi="Arial" w:cs="Arial"/>
          <w:sz w:val="10"/>
          <w:szCs w:val="10"/>
        </w:rPr>
        <w:footnoteRef/>
      </w:r>
      <w:r w:rsidRPr="00FA2162">
        <w:rPr>
          <w:rFonts w:ascii="Arial" w:hAnsi="Arial" w:cs="Arial"/>
          <w:sz w:val="10"/>
          <w:szCs w:val="10"/>
        </w:rPr>
        <w:t xml:space="preserve"> The Spectator, ‘Former Supreme Court Justice: “This is what a police state is like”’ </w:t>
      </w:r>
      <w:r w:rsidRPr="00FA2162">
        <w:rPr>
          <w:rFonts w:ascii="Arial" w:hAnsi="Arial" w:cs="Arial"/>
          <w:i/>
          <w:iCs/>
          <w:sz w:val="10"/>
          <w:szCs w:val="10"/>
        </w:rPr>
        <w:t xml:space="preserve">The Spectator </w:t>
      </w:r>
      <w:r w:rsidRPr="00FA2162">
        <w:rPr>
          <w:rFonts w:ascii="Arial" w:hAnsi="Arial" w:cs="Arial"/>
          <w:sz w:val="10"/>
          <w:szCs w:val="10"/>
        </w:rPr>
        <w:t>(30</w:t>
      </w:r>
      <w:r w:rsidRPr="00FA2162">
        <w:rPr>
          <w:rFonts w:ascii="Arial" w:hAnsi="Arial" w:cs="Arial"/>
          <w:sz w:val="10"/>
          <w:szCs w:val="10"/>
          <w:vertAlign w:val="superscript"/>
        </w:rPr>
        <w:t>th</w:t>
      </w:r>
      <w:r w:rsidRPr="00FA2162">
        <w:rPr>
          <w:rFonts w:ascii="Arial" w:hAnsi="Arial" w:cs="Arial"/>
          <w:sz w:val="10"/>
          <w:szCs w:val="10"/>
        </w:rPr>
        <w:t xml:space="preserve"> March 2020)</w:t>
      </w:r>
    </w:p>
  </w:footnote>
  <w:footnote w:id="71">
    <w:p w14:paraId="5574F10C" w14:textId="7065B943" w:rsidR="004F57C4" w:rsidRPr="00FA2162" w:rsidRDefault="004F57C4" w:rsidP="00A14353">
      <w:pPr>
        <w:rPr>
          <w:rFonts w:ascii="Arial" w:hAnsi="Arial" w:cs="Arial"/>
          <w:sz w:val="10"/>
          <w:szCs w:val="10"/>
        </w:rPr>
      </w:pPr>
      <w:r w:rsidRPr="00FA2162">
        <w:rPr>
          <w:rStyle w:val="FootnoteReference"/>
          <w:rFonts w:ascii="Arial" w:hAnsi="Arial" w:cs="Arial"/>
          <w:sz w:val="10"/>
          <w:szCs w:val="10"/>
        </w:rPr>
        <w:footnoteRef/>
      </w:r>
      <w:r w:rsidRPr="00FA2162">
        <w:rPr>
          <w:rFonts w:ascii="Arial" w:hAnsi="Arial" w:cs="Arial"/>
          <w:sz w:val="10"/>
          <w:szCs w:val="10"/>
        </w:rPr>
        <w:t xml:space="preserve"> </w:t>
      </w:r>
      <w:r w:rsidR="00C6163D" w:rsidRPr="00FA2162">
        <w:rPr>
          <w:rFonts w:ascii="Arial" w:hAnsi="Arial" w:cs="Arial"/>
          <w:sz w:val="10"/>
          <w:szCs w:val="10"/>
        </w:rPr>
        <w:t xml:space="preserve">Maximillian </w:t>
      </w:r>
      <w:proofErr w:type="spellStart"/>
      <w:r w:rsidR="00C6163D" w:rsidRPr="00FA2162">
        <w:rPr>
          <w:rFonts w:ascii="Arial" w:hAnsi="Arial" w:cs="Arial"/>
          <w:sz w:val="10"/>
          <w:szCs w:val="10"/>
        </w:rPr>
        <w:t>Shreeve-McGiffen</w:t>
      </w:r>
      <w:proofErr w:type="spellEnd"/>
      <w:r w:rsidR="00C6163D" w:rsidRPr="00FA2162">
        <w:rPr>
          <w:rFonts w:ascii="Arial" w:hAnsi="Arial" w:cs="Arial"/>
          <w:sz w:val="10"/>
          <w:szCs w:val="10"/>
        </w:rPr>
        <w:t>, ‘The Coronavirus Act 2020: Unprecedented Powers, But Are They Necessary?’ (7</w:t>
      </w:r>
      <w:r w:rsidR="00C6163D" w:rsidRPr="00FA2162">
        <w:rPr>
          <w:rFonts w:ascii="Arial" w:hAnsi="Arial" w:cs="Arial"/>
          <w:sz w:val="10"/>
          <w:szCs w:val="10"/>
          <w:vertAlign w:val="superscript"/>
        </w:rPr>
        <w:t>th</w:t>
      </w:r>
      <w:r w:rsidR="00C6163D" w:rsidRPr="00FA2162">
        <w:rPr>
          <w:rFonts w:ascii="Arial" w:hAnsi="Arial" w:cs="Arial"/>
          <w:sz w:val="10"/>
          <w:szCs w:val="10"/>
        </w:rPr>
        <w:t xml:space="preserve"> May 2020, The Oxford University Undergraduate Law Journal) &lt;https://www.law.ox.ac.uk/ouulj/blog/2020/05/coronavirus-act-2020-unprecedented-powers-are-they-necessary&gt; accessed 29</w:t>
      </w:r>
      <w:r w:rsidR="00C6163D" w:rsidRPr="00FA2162">
        <w:rPr>
          <w:rFonts w:ascii="Arial" w:hAnsi="Arial" w:cs="Arial"/>
          <w:sz w:val="10"/>
          <w:szCs w:val="10"/>
          <w:vertAlign w:val="superscript"/>
        </w:rPr>
        <w:t>th</w:t>
      </w:r>
      <w:r w:rsidR="00C6163D" w:rsidRPr="00FA2162">
        <w:rPr>
          <w:rFonts w:ascii="Arial" w:hAnsi="Arial" w:cs="Arial"/>
          <w:sz w:val="10"/>
          <w:szCs w:val="10"/>
        </w:rPr>
        <w:t xml:space="preserve"> September 2020</w:t>
      </w:r>
    </w:p>
  </w:footnote>
  <w:footnote w:id="72">
    <w:p w14:paraId="52427D1C" w14:textId="1F397AEA" w:rsidR="004F57C4" w:rsidRPr="00FA2162" w:rsidRDefault="004F57C4">
      <w:pPr>
        <w:pStyle w:val="FootnoteText"/>
        <w:rPr>
          <w:rFonts w:ascii="Arial" w:hAnsi="Arial" w:cs="Arial"/>
          <w:sz w:val="10"/>
          <w:szCs w:val="10"/>
        </w:rPr>
      </w:pPr>
      <w:r w:rsidRPr="00FA2162">
        <w:rPr>
          <w:rStyle w:val="FootnoteReference"/>
          <w:rFonts w:ascii="Arial" w:hAnsi="Arial" w:cs="Arial"/>
          <w:sz w:val="10"/>
          <w:szCs w:val="10"/>
        </w:rPr>
        <w:footnoteRef/>
      </w:r>
      <w:r w:rsidRPr="00FA2162">
        <w:rPr>
          <w:rFonts w:ascii="Arial" w:hAnsi="Arial" w:cs="Arial"/>
          <w:sz w:val="10"/>
          <w:szCs w:val="10"/>
        </w:rPr>
        <w:t xml:space="preserve"> Lizzie Dearden, ‘New coronavirus measures will “significantly curtail” freedoms but legally justifiable, human rights committee says’ </w:t>
      </w:r>
      <w:r w:rsidRPr="00FA2162">
        <w:rPr>
          <w:rFonts w:ascii="Arial" w:hAnsi="Arial" w:cs="Arial"/>
          <w:i/>
          <w:iCs/>
          <w:sz w:val="10"/>
          <w:szCs w:val="10"/>
        </w:rPr>
        <w:t xml:space="preserve">The Independent </w:t>
      </w:r>
      <w:r w:rsidRPr="00FA2162">
        <w:rPr>
          <w:rFonts w:ascii="Arial" w:hAnsi="Arial" w:cs="Arial"/>
          <w:sz w:val="10"/>
          <w:szCs w:val="10"/>
        </w:rPr>
        <w:t>(19</w:t>
      </w:r>
      <w:r w:rsidRPr="00FA2162">
        <w:rPr>
          <w:rFonts w:ascii="Arial" w:hAnsi="Arial" w:cs="Arial"/>
          <w:sz w:val="10"/>
          <w:szCs w:val="10"/>
          <w:vertAlign w:val="superscript"/>
        </w:rPr>
        <w:t>th</w:t>
      </w:r>
      <w:r w:rsidRPr="00FA2162">
        <w:rPr>
          <w:rFonts w:ascii="Arial" w:hAnsi="Arial" w:cs="Arial"/>
          <w:sz w:val="10"/>
          <w:szCs w:val="10"/>
        </w:rPr>
        <w:t xml:space="preserve"> March 2020)</w:t>
      </w:r>
    </w:p>
  </w:footnote>
  <w:footnote w:id="73">
    <w:p w14:paraId="3D96CC9A" w14:textId="3F004EF1" w:rsidR="00E51B32" w:rsidRPr="00FA2162" w:rsidRDefault="00E51B32" w:rsidP="00E51B32">
      <w:pPr>
        <w:rPr>
          <w:rFonts w:ascii="Arial" w:hAnsi="Arial" w:cs="Arial"/>
          <w:sz w:val="10"/>
          <w:szCs w:val="10"/>
        </w:rPr>
      </w:pPr>
      <w:r w:rsidRPr="00FA2162">
        <w:rPr>
          <w:rStyle w:val="FootnoteReference"/>
          <w:rFonts w:ascii="Arial" w:hAnsi="Arial" w:cs="Arial"/>
          <w:sz w:val="10"/>
          <w:szCs w:val="10"/>
        </w:rPr>
        <w:footnoteRef/>
      </w:r>
      <w:r w:rsidRPr="00FA2162">
        <w:rPr>
          <w:rFonts w:ascii="Arial" w:hAnsi="Arial" w:cs="Arial"/>
          <w:sz w:val="10"/>
          <w:szCs w:val="10"/>
        </w:rPr>
        <w:t xml:space="preserve"> Johannes </w:t>
      </w:r>
      <w:proofErr w:type="spellStart"/>
      <w:r w:rsidRPr="00FA2162">
        <w:rPr>
          <w:rFonts w:ascii="Arial" w:hAnsi="Arial" w:cs="Arial"/>
          <w:sz w:val="10"/>
          <w:szCs w:val="10"/>
        </w:rPr>
        <w:t>Abeler</w:t>
      </w:r>
      <w:proofErr w:type="spellEnd"/>
      <w:r w:rsidRPr="00FA2162">
        <w:rPr>
          <w:rFonts w:ascii="Arial" w:hAnsi="Arial" w:cs="Arial"/>
          <w:sz w:val="10"/>
          <w:szCs w:val="10"/>
        </w:rPr>
        <w:t xml:space="preserve">, Matthias </w:t>
      </w:r>
      <w:proofErr w:type="spellStart"/>
      <w:r w:rsidRPr="00FA2162">
        <w:rPr>
          <w:rFonts w:ascii="Arial" w:hAnsi="Arial" w:cs="Arial"/>
          <w:sz w:val="10"/>
          <w:szCs w:val="10"/>
        </w:rPr>
        <w:t>B</w:t>
      </w:r>
      <w:r w:rsidRPr="00FA2162">
        <w:rPr>
          <w:rFonts w:ascii="Arial" w:hAnsi="Arial" w:cs="Arial"/>
          <w:sz w:val="10"/>
          <w:szCs w:val="10"/>
          <w:shd w:val="clear" w:color="auto" w:fill="FFFFFF"/>
        </w:rPr>
        <w:t>ä</w:t>
      </w:r>
      <w:r w:rsidRPr="00FA2162">
        <w:rPr>
          <w:rFonts w:ascii="Arial" w:hAnsi="Arial" w:cs="Arial"/>
          <w:sz w:val="10"/>
          <w:szCs w:val="10"/>
        </w:rPr>
        <w:t>cker</w:t>
      </w:r>
      <w:proofErr w:type="spellEnd"/>
      <w:r w:rsidRPr="00FA2162">
        <w:rPr>
          <w:rFonts w:ascii="Arial" w:hAnsi="Arial" w:cs="Arial"/>
          <w:sz w:val="10"/>
          <w:szCs w:val="10"/>
        </w:rPr>
        <w:t xml:space="preserve">, Ulf </w:t>
      </w:r>
      <w:proofErr w:type="spellStart"/>
      <w:r w:rsidRPr="00FA2162">
        <w:rPr>
          <w:rFonts w:ascii="Arial" w:hAnsi="Arial" w:cs="Arial"/>
          <w:sz w:val="10"/>
          <w:szCs w:val="10"/>
        </w:rPr>
        <w:t>Buermeyer</w:t>
      </w:r>
      <w:proofErr w:type="spellEnd"/>
      <w:r w:rsidRPr="00FA2162">
        <w:rPr>
          <w:rFonts w:ascii="Arial" w:hAnsi="Arial" w:cs="Arial"/>
          <w:sz w:val="10"/>
          <w:szCs w:val="10"/>
        </w:rPr>
        <w:t xml:space="preserve"> and Hannah </w:t>
      </w:r>
      <w:proofErr w:type="spellStart"/>
      <w:r w:rsidRPr="00FA2162">
        <w:rPr>
          <w:rFonts w:ascii="Arial" w:hAnsi="Arial" w:cs="Arial"/>
          <w:sz w:val="10"/>
          <w:szCs w:val="10"/>
        </w:rPr>
        <w:t>Zillessen</w:t>
      </w:r>
      <w:proofErr w:type="spellEnd"/>
      <w:r w:rsidRPr="00FA2162">
        <w:rPr>
          <w:rFonts w:ascii="Arial" w:hAnsi="Arial" w:cs="Arial"/>
          <w:sz w:val="10"/>
          <w:szCs w:val="10"/>
        </w:rPr>
        <w:t xml:space="preserve">, ‘COVID-19 Contact Tracing and Data Protection Can Go Together’ [2020] 8(4) </w:t>
      </w:r>
      <w:r w:rsidRPr="00FA2162">
        <w:rPr>
          <w:rFonts w:ascii="Arial" w:hAnsi="Arial" w:cs="Arial"/>
          <w:i/>
          <w:iCs/>
          <w:sz w:val="10"/>
          <w:szCs w:val="10"/>
        </w:rPr>
        <w:t xml:space="preserve">JMIR mHealth and </w:t>
      </w:r>
      <w:proofErr w:type="spellStart"/>
      <w:r w:rsidRPr="00FA2162">
        <w:rPr>
          <w:rFonts w:ascii="Arial" w:hAnsi="Arial" w:cs="Arial"/>
          <w:i/>
          <w:iCs/>
          <w:sz w:val="10"/>
          <w:szCs w:val="10"/>
        </w:rPr>
        <w:t>uHealth</w:t>
      </w:r>
      <w:proofErr w:type="spellEnd"/>
      <w:r w:rsidRPr="00FA2162">
        <w:rPr>
          <w:rFonts w:ascii="Arial" w:hAnsi="Arial" w:cs="Arial"/>
          <w:i/>
          <w:iCs/>
          <w:sz w:val="10"/>
          <w:szCs w:val="10"/>
        </w:rPr>
        <w:t xml:space="preserve"> </w:t>
      </w:r>
      <w:r w:rsidRPr="00FA2162">
        <w:rPr>
          <w:rFonts w:ascii="Arial" w:hAnsi="Arial" w:cs="Arial"/>
          <w:sz w:val="10"/>
          <w:szCs w:val="10"/>
        </w:rPr>
        <w:t>e19359</w:t>
      </w:r>
    </w:p>
  </w:footnote>
  <w:footnote w:id="74">
    <w:p w14:paraId="084F63A3" w14:textId="738B9952" w:rsidR="009F501F" w:rsidRPr="00FA2162" w:rsidRDefault="009F501F" w:rsidP="00C6163D">
      <w:pPr>
        <w:rPr>
          <w:rFonts w:ascii="Arial" w:hAnsi="Arial" w:cs="Arial"/>
          <w:color w:val="FF0000"/>
          <w:sz w:val="10"/>
          <w:szCs w:val="10"/>
        </w:rPr>
      </w:pPr>
      <w:r w:rsidRPr="00FA2162">
        <w:rPr>
          <w:rStyle w:val="FootnoteReference"/>
          <w:rFonts w:ascii="Arial" w:hAnsi="Arial" w:cs="Arial"/>
          <w:sz w:val="10"/>
          <w:szCs w:val="10"/>
        </w:rPr>
        <w:footnoteRef/>
      </w:r>
      <w:r w:rsidRPr="00FA2162">
        <w:rPr>
          <w:rFonts w:ascii="Arial" w:hAnsi="Arial" w:cs="Arial"/>
          <w:sz w:val="10"/>
          <w:szCs w:val="10"/>
        </w:rPr>
        <w:t xml:space="preserve"> </w:t>
      </w:r>
      <w:r w:rsidR="00FA2162" w:rsidRPr="00FA2162">
        <w:rPr>
          <w:rFonts w:ascii="Arial" w:hAnsi="Arial" w:cs="Arial"/>
          <w:sz w:val="10"/>
          <w:szCs w:val="10"/>
        </w:rPr>
        <w:t xml:space="preserve">Jessica </w:t>
      </w:r>
      <w:proofErr w:type="spellStart"/>
      <w:r w:rsidR="00FA2162" w:rsidRPr="00FA2162">
        <w:rPr>
          <w:rFonts w:ascii="Arial" w:hAnsi="Arial" w:cs="Arial"/>
          <w:sz w:val="10"/>
          <w:szCs w:val="10"/>
        </w:rPr>
        <w:t>Vitak</w:t>
      </w:r>
      <w:proofErr w:type="spellEnd"/>
      <w:r w:rsidR="00FA2162" w:rsidRPr="00FA2162">
        <w:rPr>
          <w:rFonts w:ascii="Arial" w:hAnsi="Arial" w:cs="Arial"/>
          <w:sz w:val="10"/>
          <w:szCs w:val="10"/>
        </w:rPr>
        <w:t xml:space="preserve"> and Michael Zimmer, ‘More Than Just Privacy: Using Contextual Integrity to Evaluate the Long-Term Risks from COVID-19 Surveillance Technologies’ [2020] 6(3) </w:t>
      </w:r>
      <w:r w:rsidR="00FA2162" w:rsidRPr="00FA2162">
        <w:rPr>
          <w:rFonts w:ascii="Arial" w:hAnsi="Arial" w:cs="Arial"/>
          <w:i/>
          <w:iCs/>
          <w:sz w:val="10"/>
          <w:szCs w:val="10"/>
        </w:rPr>
        <w:t xml:space="preserve">Social Media and Society </w:t>
      </w:r>
      <w:r w:rsidR="00FA2162" w:rsidRPr="00FA2162">
        <w:rPr>
          <w:rFonts w:ascii="Arial" w:hAnsi="Arial" w:cs="Arial"/>
          <w:sz w:val="10"/>
          <w:szCs w:val="10"/>
        </w:rPr>
        <w:t>205630512094825</w:t>
      </w:r>
    </w:p>
  </w:footnote>
  <w:footnote w:id="75">
    <w:p w14:paraId="0424D666" w14:textId="6A176BCC" w:rsidR="004F57C4" w:rsidRPr="00FA2162" w:rsidRDefault="004F57C4" w:rsidP="00013B08">
      <w:pPr>
        <w:rPr>
          <w:rFonts w:ascii="Arial" w:hAnsi="Arial" w:cs="Arial"/>
          <w:color w:val="ED7D31" w:themeColor="accent2"/>
          <w:sz w:val="10"/>
          <w:szCs w:val="10"/>
        </w:rPr>
      </w:pPr>
      <w:r w:rsidRPr="00FA2162">
        <w:rPr>
          <w:rStyle w:val="FootnoteReference"/>
          <w:rFonts w:ascii="Arial" w:hAnsi="Arial" w:cs="Arial"/>
          <w:sz w:val="10"/>
          <w:szCs w:val="10"/>
        </w:rPr>
        <w:footnoteRef/>
      </w:r>
      <w:r w:rsidRPr="00FA2162">
        <w:rPr>
          <w:rFonts w:ascii="Arial" w:hAnsi="Arial" w:cs="Arial"/>
          <w:sz w:val="10"/>
          <w:szCs w:val="10"/>
        </w:rPr>
        <w:t xml:space="preserve"> Gaby </w:t>
      </w:r>
      <w:proofErr w:type="spellStart"/>
      <w:r w:rsidRPr="00FA2162">
        <w:rPr>
          <w:rFonts w:ascii="Arial" w:hAnsi="Arial" w:cs="Arial"/>
          <w:sz w:val="10"/>
          <w:szCs w:val="10"/>
        </w:rPr>
        <w:t>Hinsliff</w:t>
      </w:r>
      <w:proofErr w:type="spellEnd"/>
      <w:r w:rsidRPr="00FA2162">
        <w:rPr>
          <w:rFonts w:ascii="Arial" w:hAnsi="Arial" w:cs="Arial"/>
          <w:sz w:val="10"/>
          <w:szCs w:val="10"/>
        </w:rPr>
        <w:t xml:space="preserve">, ‘Has coronavirus opened the door to mass electronic surveillance in the </w:t>
      </w:r>
      <w:proofErr w:type="spellStart"/>
      <w:r w:rsidRPr="00FA2162">
        <w:rPr>
          <w:rFonts w:ascii="Arial" w:hAnsi="Arial" w:cs="Arial"/>
          <w:sz w:val="10"/>
          <w:szCs w:val="10"/>
        </w:rPr>
        <w:t>uk</w:t>
      </w:r>
      <w:proofErr w:type="spellEnd"/>
      <w:r w:rsidRPr="00FA2162">
        <w:rPr>
          <w:rFonts w:ascii="Arial" w:hAnsi="Arial" w:cs="Arial"/>
          <w:sz w:val="10"/>
          <w:szCs w:val="10"/>
        </w:rPr>
        <w:t xml:space="preserve">?’ </w:t>
      </w:r>
      <w:r w:rsidRPr="00FA2162">
        <w:rPr>
          <w:rFonts w:ascii="Arial" w:hAnsi="Arial" w:cs="Arial"/>
          <w:i/>
          <w:iCs/>
          <w:sz w:val="10"/>
          <w:szCs w:val="10"/>
        </w:rPr>
        <w:t xml:space="preserve">The Guardian </w:t>
      </w:r>
      <w:r w:rsidRPr="00FA2162">
        <w:rPr>
          <w:rFonts w:ascii="Arial" w:hAnsi="Arial" w:cs="Arial"/>
          <w:sz w:val="10"/>
          <w:szCs w:val="10"/>
        </w:rPr>
        <w:t>(15</w:t>
      </w:r>
      <w:r w:rsidRPr="00FA2162">
        <w:rPr>
          <w:rFonts w:ascii="Arial" w:hAnsi="Arial" w:cs="Arial"/>
          <w:sz w:val="10"/>
          <w:szCs w:val="10"/>
          <w:vertAlign w:val="superscript"/>
        </w:rPr>
        <w:t>th</w:t>
      </w:r>
      <w:r w:rsidRPr="00FA2162">
        <w:rPr>
          <w:rFonts w:ascii="Arial" w:hAnsi="Arial" w:cs="Arial"/>
          <w:sz w:val="10"/>
          <w:szCs w:val="10"/>
        </w:rPr>
        <w:t xml:space="preserve"> April 2020) </w:t>
      </w:r>
    </w:p>
  </w:footnote>
  <w:footnote w:id="76">
    <w:p w14:paraId="76F9052A" w14:textId="57F1520B" w:rsidR="004F57C4" w:rsidRPr="005E60BD" w:rsidRDefault="004F57C4" w:rsidP="008D31F5">
      <w:pPr>
        <w:rPr>
          <w:rFonts w:ascii="Arial" w:hAnsi="Arial" w:cs="Arial"/>
          <w:color w:val="ED7D31" w:themeColor="accent2"/>
          <w:sz w:val="10"/>
          <w:szCs w:val="10"/>
        </w:rPr>
      </w:pPr>
      <w:r w:rsidRPr="00FA2162">
        <w:rPr>
          <w:rStyle w:val="FootnoteReference"/>
          <w:rFonts w:ascii="Arial" w:hAnsi="Arial" w:cs="Arial"/>
          <w:sz w:val="10"/>
          <w:szCs w:val="10"/>
        </w:rPr>
        <w:footnoteRef/>
      </w:r>
      <w:r w:rsidRPr="00FA2162">
        <w:rPr>
          <w:rFonts w:ascii="Arial" w:hAnsi="Arial" w:cs="Arial"/>
          <w:sz w:val="10"/>
          <w:szCs w:val="10"/>
        </w:rPr>
        <w:t xml:space="preserve"> Amnesty International, ‘COVID-19, surveillance and the threat to your rights’ (April 2020, Technology and Human Right News’ &lt;https://www.amnesty.org/en/latest/news/2020/04/covid-19-surveillance-threat-to-your-rights/&gt; accessed 28</w:t>
      </w:r>
      <w:r w:rsidRPr="00FA2162">
        <w:rPr>
          <w:rFonts w:ascii="Arial" w:hAnsi="Arial" w:cs="Arial"/>
          <w:sz w:val="10"/>
          <w:szCs w:val="10"/>
          <w:vertAlign w:val="superscript"/>
        </w:rPr>
        <w:t>th</w:t>
      </w:r>
      <w:r w:rsidRPr="00FA2162">
        <w:rPr>
          <w:rFonts w:ascii="Arial" w:hAnsi="Arial" w:cs="Arial"/>
          <w:sz w:val="10"/>
          <w:szCs w:val="10"/>
        </w:rPr>
        <w:t xml:space="preserve"> September </w:t>
      </w:r>
      <w:proofErr w:type="gramStart"/>
      <w:r w:rsidRPr="00FA2162">
        <w:rPr>
          <w:rFonts w:ascii="Arial" w:hAnsi="Arial" w:cs="Arial"/>
          <w:sz w:val="10"/>
          <w:szCs w:val="10"/>
        </w:rPr>
        <w:t>2020</w:t>
      </w:r>
      <w:r w:rsidR="005E60BD">
        <w:rPr>
          <w:rFonts w:ascii="Arial" w:hAnsi="Arial" w:cs="Arial"/>
          <w:sz w:val="10"/>
          <w:szCs w:val="10"/>
        </w:rPr>
        <w:t xml:space="preserve"> ;</w:t>
      </w:r>
      <w:proofErr w:type="gramEnd"/>
      <w:r w:rsidR="005E60BD">
        <w:rPr>
          <w:rFonts w:ascii="Arial" w:hAnsi="Arial" w:cs="Arial"/>
          <w:sz w:val="10"/>
          <w:szCs w:val="10"/>
        </w:rPr>
        <w:t xml:space="preserve"> Jeffrey Turner, ‘Privacy vs. Security in the Post-Pandemic World’ [2020] X(276) </w:t>
      </w:r>
      <w:r w:rsidR="005E60BD">
        <w:rPr>
          <w:rFonts w:ascii="Arial" w:hAnsi="Arial" w:cs="Arial"/>
          <w:i/>
          <w:iCs/>
          <w:sz w:val="10"/>
          <w:szCs w:val="10"/>
        </w:rPr>
        <w:t xml:space="preserve">The National Law Review </w:t>
      </w:r>
    </w:p>
  </w:footnote>
  <w:footnote w:id="77">
    <w:p w14:paraId="75149A1C" w14:textId="77777777" w:rsidR="004F57C4" w:rsidRPr="0001578E" w:rsidRDefault="004F57C4" w:rsidP="008D31F5">
      <w:pPr>
        <w:rPr>
          <w:rFonts w:ascii="Arial" w:hAnsi="Arial" w:cs="Arial"/>
          <w:color w:val="ED7D31" w:themeColor="accent2"/>
          <w:sz w:val="10"/>
          <w:szCs w:val="10"/>
        </w:rPr>
      </w:pPr>
      <w:r w:rsidRPr="0001578E">
        <w:rPr>
          <w:rStyle w:val="FootnoteReference"/>
          <w:rFonts w:ascii="Arial" w:hAnsi="Arial" w:cs="Arial"/>
          <w:sz w:val="10"/>
          <w:szCs w:val="10"/>
        </w:rPr>
        <w:footnoteRef/>
      </w:r>
      <w:r w:rsidRPr="0001578E">
        <w:rPr>
          <w:rFonts w:ascii="Arial" w:hAnsi="Arial" w:cs="Arial"/>
          <w:sz w:val="10"/>
          <w:szCs w:val="10"/>
        </w:rPr>
        <w:t xml:space="preserve"> Amnesty International, ‘COVID-19, surveillance and the threat to your rights’ (April 2020, Technology and Human Right News’ &lt;https://www.amnesty.org/en/latest/news/2020/04/covid-19-surveillance-threat-to-your-rights/&gt; accessed 28</w:t>
      </w:r>
      <w:r w:rsidRPr="0001578E">
        <w:rPr>
          <w:rFonts w:ascii="Arial" w:hAnsi="Arial" w:cs="Arial"/>
          <w:sz w:val="10"/>
          <w:szCs w:val="10"/>
          <w:vertAlign w:val="superscript"/>
        </w:rPr>
        <w:t>th</w:t>
      </w:r>
      <w:r w:rsidRPr="0001578E">
        <w:rPr>
          <w:rFonts w:ascii="Arial" w:hAnsi="Arial" w:cs="Arial"/>
          <w:sz w:val="10"/>
          <w:szCs w:val="10"/>
        </w:rPr>
        <w:t xml:space="preserve"> September 2020</w:t>
      </w:r>
    </w:p>
    <w:p w14:paraId="772FF0C1" w14:textId="3269153D" w:rsidR="004F57C4" w:rsidRPr="00894740" w:rsidRDefault="004F57C4" w:rsidP="00894740">
      <w:pPr>
        <w:rPr>
          <w:color w:val="ED7D31" w:themeColor="accent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45B0"/>
    <w:multiLevelType w:val="hybridMultilevel"/>
    <w:tmpl w:val="4C78F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36FF9"/>
    <w:multiLevelType w:val="hybridMultilevel"/>
    <w:tmpl w:val="66009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82EBD"/>
    <w:multiLevelType w:val="hybridMultilevel"/>
    <w:tmpl w:val="A0600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173702"/>
    <w:multiLevelType w:val="hybridMultilevel"/>
    <w:tmpl w:val="FC96CD28"/>
    <w:lvl w:ilvl="0" w:tplc="9F761D8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54222C"/>
    <w:multiLevelType w:val="multilevel"/>
    <w:tmpl w:val="7A20B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802C8B"/>
    <w:multiLevelType w:val="hybridMultilevel"/>
    <w:tmpl w:val="130A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BB457A"/>
    <w:multiLevelType w:val="hybridMultilevel"/>
    <w:tmpl w:val="2EB67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4E5109"/>
    <w:multiLevelType w:val="multilevel"/>
    <w:tmpl w:val="39BE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C87834"/>
    <w:multiLevelType w:val="hybridMultilevel"/>
    <w:tmpl w:val="5CF0B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C6321B"/>
    <w:multiLevelType w:val="multilevel"/>
    <w:tmpl w:val="F98E5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705FD8"/>
    <w:multiLevelType w:val="hybridMultilevel"/>
    <w:tmpl w:val="4524D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3"/>
  </w:num>
  <w:num w:numId="5">
    <w:abstractNumId w:val="6"/>
  </w:num>
  <w:num w:numId="6">
    <w:abstractNumId w:val="2"/>
  </w:num>
  <w:num w:numId="7">
    <w:abstractNumId w:val="0"/>
  </w:num>
  <w:num w:numId="8">
    <w:abstractNumId w:val="1"/>
  </w:num>
  <w:num w:numId="9">
    <w:abstractNumId w:val="1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07E"/>
    <w:rsid w:val="00013B08"/>
    <w:rsid w:val="0001578E"/>
    <w:rsid w:val="00112A04"/>
    <w:rsid w:val="0012244F"/>
    <w:rsid w:val="00123590"/>
    <w:rsid w:val="00141B6C"/>
    <w:rsid w:val="0018054C"/>
    <w:rsid w:val="001E3A73"/>
    <w:rsid w:val="001E635E"/>
    <w:rsid w:val="00211519"/>
    <w:rsid w:val="00212D16"/>
    <w:rsid w:val="00220D60"/>
    <w:rsid w:val="00234AEC"/>
    <w:rsid w:val="00263E09"/>
    <w:rsid w:val="002C439E"/>
    <w:rsid w:val="002C4888"/>
    <w:rsid w:val="002F1C68"/>
    <w:rsid w:val="00327158"/>
    <w:rsid w:val="003C31B9"/>
    <w:rsid w:val="003D55BF"/>
    <w:rsid w:val="004113B5"/>
    <w:rsid w:val="00446B92"/>
    <w:rsid w:val="00447416"/>
    <w:rsid w:val="00466C69"/>
    <w:rsid w:val="004754D2"/>
    <w:rsid w:val="004846E1"/>
    <w:rsid w:val="0048563E"/>
    <w:rsid w:val="00485BDE"/>
    <w:rsid w:val="004A08C4"/>
    <w:rsid w:val="004A0ED5"/>
    <w:rsid w:val="004B15C4"/>
    <w:rsid w:val="004C2C32"/>
    <w:rsid w:val="004E54D2"/>
    <w:rsid w:val="004E5735"/>
    <w:rsid w:val="004F57C4"/>
    <w:rsid w:val="00506A10"/>
    <w:rsid w:val="00506CFD"/>
    <w:rsid w:val="00511248"/>
    <w:rsid w:val="005412A4"/>
    <w:rsid w:val="005723A7"/>
    <w:rsid w:val="005E60BD"/>
    <w:rsid w:val="00600B4D"/>
    <w:rsid w:val="00633D89"/>
    <w:rsid w:val="006B2E5B"/>
    <w:rsid w:val="006B4F77"/>
    <w:rsid w:val="006F3982"/>
    <w:rsid w:val="00703F3D"/>
    <w:rsid w:val="00723304"/>
    <w:rsid w:val="0072405B"/>
    <w:rsid w:val="00733C23"/>
    <w:rsid w:val="0073793D"/>
    <w:rsid w:val="007917F4"/>
    <w:rsid w:val="007B4C57"/>
    <w:rsid w:val="007F19D5"/>
    <w:rsid w:val="00803A9C"/>
    <w:rsid w:val="00805095"/>
    <w:rsid w:val="0081261C"/>
    <w:rsid w:val="00822977"/>
    <w:rsid w:val="0083169A"/>
    <w:rsid w:val="008612E5"/>
    <w:rsid w:val="00872010"/>
    <w:rsid w:val="00875C20"/>
    <w:rsid w:val="00894740"/>
    <w:rsid w:val="008D31F5"/>
    <w:rsid w:val="009415C4"/>
    <w:rsid w:val="0096466C"/>
    <w:rsid w:val="009A7535"/>
    <w:rsid w:val="009B7F05"/>
    <w:rsid w:val="009F501F"/>
    <w:rsid w:val="00A14353"/>
    <w:rsid w:val="00A4317B"/>
    <w:rsid w:val="00A530A5"/>
    <w:rsid w:val="00A648FE"/>
    <w:rsid w:val="00A82BF5"/>
    <w:rsid w:val="00A84A1C"/>
    <w:rsid w:val="00A94582"/>
    <w:rsid w:val="00AE046D"/>
    <w:rsid w:val="00B14155"/>
    <w:rsid w:val="00B34B74"/>
    <w:rsid w:val="00B4789F"/>
    <w:rsid w:val="00B636F7"/>
    <w:rsid w:val="00BA6988"/>
    <w:rsid w:val="00BA73DA"/>
    <w:rsid w:val="00BC5FC2"/>
    <w:rsid w:val="00BC7A76"/>
    <w:rsid w:val="00BF4CFB"/>
    <w:rsid w:val="00C23175"/>
    <w:rsid w:val="00C27917"/>
    <w:rsid w:val="00C6163D"/>
    <w:rsid w:val="00C765C7"/>
    <w:rsid w:val="00C93D2F"/>
    <w:rsid w:val="00CA0D06"/>
    <w:rsid w:val="00CC707E"/>
    <w:rsid w:val="00CE7A65"/>
    <w:rsid w:val="00CF1D44"/>
    <w:rsid w:val="00D06F25"/>
    <w:rsid w:val="00D1223F"/>
    <w:rsid w:val="00D13486"/>
    <w:rsid w:val="00D97C48"/>
    <w:rsid w:val="00DC2F28"/>
    <w:rsid w:val="00DD4D34"/>
    <w:rsid w:val="00DF4C36"/>
    <w:rsid w:val="00E2182C"/>
    <w:rsid w:val="00E2419E"/>
    <w:rsid w:val="00E26CD9"/>
    <w:rsid w:val="00E51B32"/>
    <w:rsid w:val="00E623AF"/>
    <w:rsid w:val="00EB34DB"/>
    <w:rsid w:val="00ED2B32"/>
    <w:rsid w:val="00F1772F"/>
    <w:rsid w:val="00F36185"/>
    <w:rsid w:val="00F436ED"/>
    <w:rsid w:val="00FA2162"/>
    <w:rsid w:val="00FA528C"/>
    <w:rsid w:val="00FC4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7D0BBA6"/>
  <w15:chartTrackingRefBased/>
  <w15:docId w15:val="{ACC401BF-0A8E-3644-8A62-6483E5FA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CF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5C4"/>
    <w:rPr>
      <w:color w:val="0000FF"/>
      <w:u w:val="single"/>
    </w:rPr>
  </w:style>
  <w:style w:type="character" w:styleId="UnresolvedMention">
    <w:name w:val="Unresolved Mention"/>
    <w:basedOn w:val="DefaultParagraphFont"/>
    <w:uiPriority w:val="99"/>
    <w:semiHidden/>
    <w:unhideWhenUsed/>
    <w:rsid w:val="00875C20"/>
    <w:rPr>
      <w:color w:val="605E5C"/>
      <w:shd w:val="clear" w:color="auto" w:fill="E1DFDD"/>
    </w:rPr>
  </w:style>
  <w:style w:type="paragraph" w:styleId="NormalWeb">
    <w:name w:val="Normal (Web)"/>
    <w:basedOn w:val="Normal"/>
    <w:uiPriority w:val="99"/>
    <w:unhideWhenUsed/>
    <w:rsid w:val="00805095"/>
    <w:pPr>
      <w:spacing w:before="100" w:beforeAutospacing="1" w:after="100" w:afterAutospacing="1"/>
    </w:pPr>
  </w:style>
  <w:style w:type="character" w:styleId="Emphasis">
    <w:name w:val="Emphasis"/>
    <w:basedOn w:val="DefaultParagraphFont"/>
    <w:uiPriority w:val="20"/>
    <w:qFormat/>
    <w:rsid w:val="004A08C4"/>
    <w:rPr>
      <w:i/>
      <w:iCs/>
    </w:rPr>
  </w:style>
  <w:style w:type="character" w:styleId="Strong">
    <w:name w:val="Strong"/>
    <w:basedOn w:val="DefaultParagraphFont"/>
    <w:uiPriority w:val="22"/>
    <w:qFormat/>
    <w:rsid w:val="00733C23"/>
    <w:rPr>
      <w:b/>
      <w:bCs/>
    </w:rPr>
  </w:style>
  <w:style w:type="character" w:customStyle="1" w:styleId="notewrapper">
    <w:name w:val="note_wrapper"/>
    <w:basedOn w:val="DefaultParagraphFont"/>
    <w:rsid w:val="00F436ED"/>
  </w:style>
  <w:style w:type="character" w:customStyle="1" w:styleId="noteref">
    <w:name w:val="note_ref"/>
    <w:basedOn w:val="DefaultParagraphFont"/>
    <w:rsid w:val="00F436ED"/>
  </w:style>
  <w:style w:type="character" w:customStyle="1" w:styleId="link">
    <w:name w:val="link"/>
    <w:basedOn w:val="DefaultParagraphFont"/>
    <w:rsid w:val="00F436ED"/>
  </w:style>
  <w:style w:type="paragraph" w:styleId="FootnoteText">
    <w:name w:val="footnote text"/>
    <w:basedOn w:val="Normal"/>
    <w:link w:val="FootnoteTextChar"/>
    <w:uiPriority w:val="99"/>
    <w:unhideWhenUsed/>
    <w:rsid w:val="00DC2F28"/>
    <w:rPr>
      <w:sz w:val="20"/>
      <w:szCs w:val="20"/>
    </w:rPr>
  </w:style>
  <w:style w:type="character" w:customStyle="1" w:styleId="FootnoteTextChar">
    <w:name w:val="Footnote Text Char"/>
    <w:basedOn w:val="DefaultParagraphFont"/>
    <w:link w:val="FootnoteText"/>
    <w:uiPriority w:val="99"/>
    <w:rsid w:val="00DC2F28"/>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DC2F28"/>
    <w:rPr>
      <w:vertAlign w:val="superscript"/>
    </w:rPr>
  </w:style>
  <w:style w:type="paragraph" w:styleId="ListParagraph">
    <w:name w:val="List Paragraph"/>
    <w:basedOn w:val="Normal"/>
    <w:uiPriority w:val="34"/>
    <w:qFormat/>
    <w:rsid w:val="00506CFD"/>
    <w:pPr>
      <w:ind w:left="720"/>
      <w:contextualSpacing/>
    </w:pPr>
  </w:style>
  <w:style w:type="paragraph" w:styleId="NoSpacing">
    <w:name w:val="No Spacing"/>
    <w:uiPriority w:val="1"/>
    <w:qFormat/>
    <w:rsid w:val="003C31B9"/>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A94582"/>
    <w:rPr>
      <w:color w:val="954F72" w:themeColor="followedHyperlink"/>
      <w:u w:val="single"/>
    </w:rPr>
  </w:style>
  <w:style w:type="character" w:customStyle="1" w:styleId="footers">
    <w:name w:val="footers"/>
    <w:basedOn w:val="DefaultParagraphFont"/>
    <w:rsid w:val="00CE7A65"/>
  </w:style>
  <w:style w:type="paragraph" w:customStyle="1" w:styleId="chapter-para">
    <w:name w:val="chapter-para"/>
    <w:basedOn w:val="Normal"/>
    <w:rsid w:val="00211519"/>
    <w:pPr>
      <w:spacing w:before="100" w:beforeAutospacing="1" w:after="100" w:afterAutospacing="1"/>
    </w:pPr>
  </w:style>
  <w:style w:type="paragraph" w:styleId="BalloonText">
    <w:name w:val="Balloon Text"/>
    <w:basedOn w:val="Normal"/>
    <w:link w:val="BalloonTextChar"/>
    <w:uiPriority w:val="99"/>
    <w:semiHidden/>
    <w:unhideWhenUsed/>
    <w:rsid w:val="00DD4D34"/>
    <w:rPr>
      <w:sz w:val="18"/>
      <w:szCs w:val="18"/>
    </w:rPr>
  </w:style>
  <w:style w:type="character" w:customStyle="1" w:styleId="BalloonTextChar">
    <w:name w:val="Balloon Text Char"/>
    <w:basedOn w:val="DefaultParagraphFont"/>
    <w:link w:val="BalloonText"/>
    <w:uiPriority w:val="99"/>
    <w:semiHidden/>
    <w:rsid w:val="00DD4D34"/>
    <w:rPr>
      <w:rFonts w:ascii="Times New Roman" w:eastAsia="Times New Roman" w:hAnsi="Times New Roman" w:cs="Times New Roman"/>
      <w:sz w:val="18"/>
      <w:szCs w:val="18"/>
      <w:lang w:eastAsia="en-GB"/>
    </w:rPr>
  </w:style>
  <w:style w:type="paragraph" w:styleId="Footer">
    <w:name w:val="footer"/>
    <w:basedOn w:val="Normal"/>
    <w:link w:val="FooterChar"/>
    <w:uiPriority w:val="99"/>
    <w:unhideWhenUsed/>
    <w:rsid w:val="00BA6988"/>
    <w:pPr>
      <w:tabs>
        <w:tab w:val="center" w:pos="4513"/>
        <w:tab w:val="right" w:pos="9026"/>
      </w:tabs>
    </w:pPr>
  </w:style>
  <w:style w:type="character" w:customStyle="1" w:styleId="FooterChar">
    <w:name w:val="Footer Char"/>
    <w:basedOn w:val="DefaultParagraphFont"/>
    <w:link w:val="Footer"/>
    <w:uiPriority w:val="99"/>
    <w:rsid w:val="00BA6988"/>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BA6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32786">
      <w:bodyDiv w:val="1"/>
      <w:marLeft w:val="0"/>
      <w:marRight w:val="0"/>
      <w:marTop w:val="0"/>
      <w:marBottom w:val="0"/>
      <w:divBdr>
        <w:top w:val="none" w:sz="0" w:space="0" w:color="auto"/>
        <w:left w:val="none" w:sz="0" w:space="0" w:color="auto"/>
        <w:bottom w:val="none" w:sz="0" w:space="0" w:color="auto"/>
        <w:right w:val="none" w:sz="0" w:space="0" w:color="auto"/>
      </w:divBdr>
    </w:div>
    <w:div w:id="49618908">
      <w:bodyDiv w:val="1"/>
      <w:marLeft w:val="0"/>
      <w:marRight w:val="0"/>
      <w:marTop w:val="0"/>
      <w:marBottom w:val="0"/>
      <w:divBdr>
        <w:top w:val="none" w:sz="0" w:space="0" w:color="auto"/>
        <w:left w:val="none" w:sz="0" w:space="0" w:color="auto"/>
        <w:bottom w:val="none" w:sz="0" w:space="0" w:color="auto"/>
        <w:right w:val="none" w:sz="0" w:space="0" w:color="auto"/>
      </w:divBdr>
    </w:div>
    <w:div w:id="53359854">
      <w:bodyDiv w:val="1"/>
      <w:marLeft w:val="0"/>
      <w:marRight w:val="0"/>
      <w:marTop w:val="0"/>
      <w:marBottom w:val="0"/>
      <w:divBdr>
        <w:top w:val="none" w:sz="0" w:space="0" w:color="auto"/>
        <w:left w:val="none" w:sz="0" w:space="0" w:color="auto"/>
        <w:bottom w:val="none" w:sz="0" w:space="0" w:color="auto"/>
        <w:right w:val="none" w:sz="0" w:space="0" w:color="auto"/>
      </w:divBdr>
    </w:div>
    <w:div w:id="56829839">
      <w:bodyDiv w:val="1"/>
      <w:marLeft w:val="0"/>
      <w:marRight w:val="0"/>
      <w:marTop w:val="0"/>
      <w:marBottom w:val="0"/>
      <w:divBdr>
        <w:top w:val="none" w:sz="0" w:space="0" w:color="auto"/>
        <w:left w:val="none" w:sz="0" w:space="0" w:color="auto"/>
        <w:bottom w:val="none" w:sz="0" w:space="0" w:color="auto"/>
        <w:right w:val="none" w:sz="0" w:space="0" w:color="auto"/>
      </w:divBdr>
    </w:div>
    <w:div w:id="125122883">
      <w:bodyDiv w:val="1"/>
      <w:marLeft w:val="0"/>
      <w:marRight w:val="0"/>
      <w:marTop w:val="0"/>
      <w:marBottom w:val="0"/>
      <w:divBdr>
        <w:top w:val="none" w:sz="0" w:space="0" w:color="auto"/>
        <w:left w:val="none" w:sz="0" w:space="0" w:color="auto"/>
        <w:bottom w:val="none" w:sz="0" w:space="0" w:color="auto"/>
        <w:right w:val="none" w:sz="0" w:space="0" w:color="auto"/>
      </w:divBdr>
    </w:div>
    <w:div w:id="127935554">
      <w:bodyDiv w:val="1"/>
      <w:marLeft w:val="0"/>
      <w:marRight w:val="0"/>
      <w:marTop w:val="0"/>
      <w:marBottom w:val="0"/>
      <w:divBdr>
        <w:top w:val="none" w:sz="0" w:space="0" w:color="auto"/>
        <w:left w:val="none" w:sz="0" w:space="0" w:color="auto"/>
        <w:bottom w:val="none" w:sz="0" w:space="0" w:color="auto"/>
        <w:right w:val="none" w:sz="0" w:space="0" w:color="auto"/>
      </w:divBdr>
    </w:div>
    <w:div w:id="180121033">
      <w:bodyDiv w:val="1"/>
      <w:marLeft w:val="0"/>
      <w:marRight w:val="0"/>
      <w:marTop w:val="0"/>
      <w:marBottom w:val="0"/>
      <w:divBdr>
        <w:top w:val="none" w:sz="0" w:space="0" w:color="auto"/>
        <w:left w:val="none" w:sz="0" w:space="0" w:color="auto"/>
        <w:bottom w:val="none" w:sz="0" w:space="0" w:color="auto"/>
        <w:right w:val="none" w:sz="0" w:space="0" w:color="auto"/>
      </w:divBdr>
    </w:div>
    <w:div w:id="190343512">
      <w:bodyDiv w:val="1"/>
      <w:marLeft w:val="0"/>
      <w:marRight w:val="0"/>
      <w:marTop w:val="0"/>
      <w:marBottom w:val="0"/>
      <w:divBdr>
        <w:top w:val="none" w:sz="0" w:space="0" w:color="auto"/>
        <w:left w:val="none" w:sz="0" w:space="0" w:color="auto"/>
        <w:bottom w:val="none" w:sz="0" w:space="0" w:color="auto"/>
        <w:right w:val="none" w:sz="0" w:space="0" w:color="auto"/>
      </w:divBdr>
    </w:div>
    <w:div w:id="248201963">
      <w:bodyDiv w:val="1"/>
      <w:marLeft w:val="0"/>
      <w:marRight w:val="0"/>
      <w:marTop w:val="0"/>
      <w:marBottom w:val="0"/>
      <w:divBdr>
        <w:top w:val="none" w:sz="0" w:space="0" w:color="auto"/>
        <w:left w:val="none" w:sz="0" w:space="0" w:color="auto"/>
        <w:bottom w:val="none" w:sz="0" w:space="0" w:color="auto"/>
        <w:right w:val="none" w:sz="0" w:space="0" w:color="auto"/>
      </w:divBdr>
    </w:div>
    <w:div w:id="270551483">
      <w:bodyDiv w:val="1"/>
      <w:marLeft w:val="0"/>
      <w:marRight w:val="0"/>
      <w:marTop w:val="0"/>
      <w:marBottom w:val="0"/>
      <w:divBdr>
        <w:top w:val="none" w:sz="0" w:space="0" w:color="auto"/>
        <w:left w:val="none" w:sz="0" w:space="0" w:color="auto"/>
        <w:bottom w:val="none" w:sz="0" w:space="0" w:color="auto"/>
        <w:right w:val="none" w:sz="0" w:space="0" w:color="auto"/>
      </w:divBdr>
    </w:div>
    <w:div w:id="311565790">
      <w:bodyDiv w:val="1"/>
      <w:marLeft w:val="0"/>
      <w:marRight w:val="0"/>
      <w:marTop w:val="0"/>
      <w:marBottom w:val="0"/>
      <w:divBdr>
        <w:top w:val="none" w:sz="0" w:space="0" w:color="auto"/>
        <w:left w:val="none" w:sz="0" w:space="0" w:color="auto"/>
        <w:bottom w:val="none" w:sz="0" w:space="0" w:color="auto"/>
        <w:right w:val="none" w:sz="0" w:space="0" w:color="auto"/>
      </w:divBdr>
    </w:div>
    <w:div w:id="313484452">
      <w:bodyDiv w:val="1"/>
      <w:marLeft w:val="0"/>
      <w:marRight w:val="0"/>
      <w:marTop w:val="0"/>
      <w:marBottom w:val="0"/>
      <w:divBdr>
        <w:top w:val="none" w:sz="0" w:space="0" w:color="auto"/>
        <w:left w:val="none" w:sz="0" w:space="0" w:color="auto"/>
        <w:bottom w:val="none" w:sz="0" w:space="0" w:color="auto"/>
        <w:right w:val="none" w:sz="0" w:space="0" w:color="auto"/>
      </w:divBdr>
    </w:div>
    <w:div w:id="327708157">
      <w:bodyDiv w:val="1"/>
      <w:marLeft w:val="0"/>
      <w:marRight w:val="0"/>
      <w:marTop w:val="0"/>
      <w:marBottom w:val="0"/>
      <w:divBdr>
        <w:top w:val="none" w:sz="0" w:space="0" w:color="auto"/>
        <w:left w:val="none" w:sz="0" w:space="0" w:color="auto"/>
        <w:bottom w:val="none" w:sz="0" w:space="0" w:color="auto"/>
        <w:right w:val="none" w:sz="0" w:space="0" w:color="auto"/>
      </w:divBdr>
    </w:div>
    <w:div w:id="331220301">
      <w:bodyDiv w:val="1"/>
      <w:marLeft w:val="0"/>
      <w:marRight w:val="0"/>
      <w:marTop w:val="0"/>
      <w:marBottom w:val="0"/>
      <w:divBdr>
        <w:top w:val="none" w:sz="0" w:space="0" w:color="auto"/>
        <w:left w:val="none" w:sz="0" w:space="0" w:color="auto"/>
        <w:bottom w:val="none" w:sz="0" w:space="0" w:color="auto"/>
        <w:right w:val="none" w:sz="0" w:space="0" w:color="auto"/>
      </w:divBdr>
    </w:div>
    <w:div w:id="342051087">
      <w:bodyDiv w:val="1"/>
      <w:marLeft w:val="0"/>
      <w:marRight w:val="0"/>
      <w:marTop w:val="0"/>
      <w:marBottom w:val="0"/>
      <w:divBdr>
        <w:top w:val="none" w:sz="0" w:space="0" w:color="auto"/>
        <w:left w:val="none" w:sz="0" w:space="0" w:color="auto"/>
        <w:bottom w:val="none" w:sz="0" w:space="0" w:color="auto"/>
        <w:right w:val="none" w:sz="0" w:space="0" w:color="auto"/>
      </w:divBdr>
    </w:div>
    <w:div w:id="364991016">
      <w:bodyDiv w:val="1"/>
      <w:marLeft w:val="0"/>
      <w:marRight w:val="0"/>
      <w:marTop w:val="0"/>
      <w:marBottom w:val="0"/>
      <w:divBdr>
        <w:top w:val="none" w:sz="0" w:space="0" w:color="auto"/>
        <w:left w:val="none" w:sz="0" w:space="0" w:color="auto"/>
        <w:bottom w:val="none" w:sz="0" w:space="0" w:color="auto"/>
        <w:right w:val="none" w:sz="0" w:space="0" w:color="auto"/>
      </w:divBdr>
    </w:div>
    <w:div w:id="398793994">
      <w:bodyDiv w:val="1"/>
      <w:marLeft w:val="0"/>
      <w:marRight w:val="0"/>
      <w:marTop w:val="0"/>
      <w:marBottom w:val="0"/>
      <w:divBdr>
        <w:top w:val="none" w:sz="0" w:space="0" w:color="auto"/>
        <w:left w:val="none" w:sz="0" w:space="0" w:color="auto"/>
        <w:bottom w:val="none" w:sz="0" w:space="0" w:color="auto"/>
        <w:right w:val="none" w:sz="0" w:space="0" w:color="auto"/>
      </w:divBdr>
    </w:div>
    <w:div w:id="405104386">
      <w:bodyDiv w:val="1"/>
      <w:marLeft w:val="0"/>
      <w:marRight w:val="0"/>
      <w:marTop w:val="0"/>
      <w:marBottom w:val="0"/>
      <w:divBdr>
        <w:top w:val="none" w:sz="0" w:space="0" w:color="auto"/>
        <w:left w:val="none" w:sz="0" w:space="0" w:color="auto"/>
        <w:bottom w:val="none" w:sz="0" w:space="0" w:color="auto"/>
        <w:right w:val="none" w:sz="0" w:space="0" w:color="auto"/>
      </w:divBdr>
    </w:div>
    <w:div w:id="421726858">
      <w:bodyDiv w:val="1"/>
      <w:marLeft w:val="0"/>
      <w:marRight w:val="0"/>
      <w:marTop w:val="0"/>
      <w:marBottom w:val="0"/>
      <w:divBdr>
        <w:top w:val="none" w:sz="0" w:space="0" w:color="auto"/>
        <w:left w:val="none" w:sz="0" w:space="0" w:color="auto"/>
        <w:bottom w:val="none" w:sz="0" w:space="0" w:color="auto"/>
        <w:right w:val="none" w:sz="0" w:space="0" w:color="auto"/>
      </w:divBdr>
    </w:div>
    <w:div w:id="438911745">
      <w:bodyDiv w:val="1"/>
      <w:marLeft w:val="0"/>
      <w:marRight w:val="0"/>
      <w:marTop w:val="0"/>
      <w:marBottom w:val="0"/>
      <w:divBdr>
        <w:top w:val="none" w:sz="0" w:space="0" w:color="auto"/>
        <w:left w:val="none" w:sz="0" w:space="0" w:color="auto"/>
        <w:bottom w:val="none" w:sz="0" w:space="0" w:color="auto"/>
        <w:right w:val="none" w:sz="0" w:space="0" w:color="auto"/>
      </w:divBdr>
    </w:div>
    <w:div w:id="448548246">
      <w:bodyDiv w:val="1"/>
      <w:marLeft w:val="0"/>
      <w:marRight w:val="0"/>
      <w:marTop w:val="0"/>
      <w:marBottom w:val="0"/>
      <w:divBdr>
        <w:top w:val="none" w:sz="0" w:space="0" w:color="auto"/>
        <w:left w:val="none" w:sz="0" w:space="0" w:color="auto"/>
        <w:bottom w:val="none" w:sz="0" w:space="0" w:color="auto"/>
        <w:right w:val="none" w:sz="0" w:space="0" w:color="auto"/>
      </w:divBdr>
    </w:div>
    <w:div w:id="466551787">
      <w:bodyDiv w:val="1"/>
      <w:marLeft w:val="0"/>
      <w:marRight w:val="0"/>
      <w:marTop w:val="0"/>
      <w:marBottom w:val="0"/>
      <w:divBdr>
        <w:top w:val="none" w:sz="0" w:space="0" w:color="auto"/>
        <w:left w:val="none" w:sz="0" w:space="0" w:color="auto"/>
        <w:bottom w:val="none" w:sz="0" w:space="0" w:color="auto"/>
        <w:right w:val="none" w:sz="0" w:space="0" w:color="auto"/>
      </w:divBdr>
    </w:div>
    <w:div w:id="501238465">
      <w:bodyDiv w:val="1"/>
      <w:marLeft w:val="0"/>
      <w:marRight w:val="0"/>
      <w:marTop w:val="0"/>
      <w:marBottom w:val="0"/>
      <w:divBdr>
        <w:top w:val="none" w:sz="0" w:space="0" w:color="auto"/>
        <w:left w:val="none" w:sz="0" w:space="0" w:color="auto"/>
        <w:bottom w:val="none" w:sz="0" w:space="0" w:color="auto"/>
        <w:right w:val="none" w:sz="0" w:space="0" w:color="auto"/>
      </w:divBdr>
    </w:div>
    <w:div w:id="537934106">
      <w:bodyDiv w:val="1"/>
      <w:marLeft w:val="0"/>
      <w:marRight w:val="0"/>
      <w:marTop w:val="0"/>
      <w:marBottom w:val="0"/>
      <w:divBdr>
        <w:top w:val="none" w:sz="0" w:space="0" w:color="auto"/>
        <w:left w:val="none" w:sz="0" w:space="0" w:color="auto"/>
        <w:bottom w:val="none" w:sz="0" w:space="0" w:color="auto"/>
        <w:right w:val="none" w:sz="0" w:space="0" w:color="auto"/>
      </w:divBdr>
    </w:div>
    <w:div w:id="556016996">
      <w:bodyDiv w:val="1"/>
      <w:marLeft w:val="0"/>
      <w:marRight w:val="0"/>
      <w:marTop w:val="0"/>
      <w:marBottom w:val="0"/>
      <w:divBdr>
        <w:top w:val="none" w:sz="0" w:space="0" w:color="auto"/>
        <w:left w:val="none" w:sz="0" w:space="0" w:color="auto"/>
        <w:bottom w:val="none" w:sz="0" w:space="0" w:color="auto"/>
        <w:right w:val="none" w:sz="0" w:space="0" w:color="auto"/>
      </w:divBdr>
    </w:div>
    <w:div w:id="585307238">
      <w:bodyDiv w:val="1"/>
      <w:marLeft w:val="0"/>
      <w:marRight w:val="0"/>
      <w:marTop w:val="0"/>
      <w:marBottom w:val="0"/>
      <w:divBdr>
        <w:top w:val="none" w:sz="0" w:space="0" w:color="auto"/>
        <w:left w:val="none" w:sz="0" w:space="0" w:color="auto"/>
        <w:bottom w:val="none" w:sz="0" w:space="0" w:color="auto"/>
        <w:right w:val="none" w:sz="0" w:space="0" w:color="auto"/>
      </w:divBdr>
    </w:div>
    <w:div w:id="617761573">
      <w:bodyDiv w:val="1"/>
      <w:marLeft w:val="0"/>
      <w:marRight w:val="0"/>
      <w:marTop w:val="0"/>
      <w:marBottom w:val="0"/>
      <w:divBdr>
        <w:top w:val="none" w:sz="0" w:space="0" w:color="auto"/>
        <w:left w:val="none" w:sz="0" w:space="0" w:color="auto"/>
        <w:bottom w:val="none" w:sz="0" w:space="0" w:color="auto"/>
        <w:right w:val="none" w:sz="0" w:space="0" w:color="auto"/>
      </w:divBdr>
    </w:div>
    <w:div w:id="642273637">
      <w:bodyDiv w:val="1"/>
      <w:marLeft w:val="0"/>
      <w:marRight w:val="0"/>
      <w:marTop w:val="0"/>
      <w:marBottom w:val="0"/>
      <w:divBdr>
        <w:top w:val="none" w:sz="0" w:space="0" w:color="auto"/>
        <w:left w:val="none" w:sz="0" w:space="0" w:color="auto"/>
        <w:bottom w:val="none" w:sz="0" w:space="0" w:color="auto"/>
        <w:right w:val="none" w:sz="0" w:space="0" w:color="auto"/>
      </w:divBdr>
    </w:div>
    <w:div w:id="653534998">
      <w:bodyDiv w:val="1"/>
      <w:marLeft w:val="0"/>
      <w:marRight w:val="0"/>
      <w:marTop w:val="0"/>
      <w:marBottom w:val="0"/>
      <w:divBdr>
        <w:top w:val="none" w:sz="0" w:space="0" w:color="auto"/>
        <w:left w:val="none" w:sz="0" w:space="0" w:color="auto"/>
        <w:bottom w:val="none" w:sz="0" w:space="0" w:color="auto"/>
        <w:right w:val="none" w:sz="0" w:space="0" w:color="auto"/>
      </w:divBdr>
    </w:div>
    <w:div w:id="656306957">
      <w:bodyDiv w:val="1"/>
      <w:marLeft w:val="0"/>
      <w:marRight w:val="0"/>
      <w:marTop w:val="0"/>
      <w:marBottom w:val="0"/>
      <w:divBdr>
        <w:top w:val="none" w:sz="0" w:space="0" w:color="auto"/>
        <w:left w:val="none" w:sz="0" w:space="0" w:color="auto"/>
        <w:bottom w:val="none" w:sz="0" w:space="0" w:color="auto"/>
        <w:right w:val="none" w:sz="0" w:space="0" w:color="auto"/>
      </w:divBdr>
    </w:div>
    <w:div w:id="658656560">
      <w:bodyDiv w:val="1"/>
      <w:marLeft w:val="0"/>
      <w:marRight w:val="0"/>
      <w:marTop w:val="0"/>
      <w:marBottom w:val="0"/>
      <w:divBdr>
        <w:top w:val="none" w:sz="0" w:space="0" w:color="auto"/>
        <w:left w:val="none" w:sz="0" w:space="0" w:color="auto"/>
        <w:bottom w:val="none" w:sz="0" w:space="0" w:color="auto"/>
        <w:right w:val="none" w:sz="0" w:space="0" w:color="auto"/>
      </w:divBdr>
    </w:div>
    <w:div w:id="688990433">
      <w:bodyDiv w:val="1"/>
      <w:marLeft w:val="0"/>
      <w:marRight w:val="0"/>
      <w:marTop w:val="0"/>
      <w:marBottom w:val="0"/>
      <w:divBdr>
        <w:top w:val="none" w:sz="0" w:space="0" w:color="auto"/>
        <w:left w:val="none" w:sz="0" w:space="0" w:color="auto"/>
        <w:bottom w:val="none" w:sz="0" w:space="0" w:color="auto"/>
        <w:right w:val="none" w:sz="0" w:space="0" w:color="auto"/>
      </w:divBdr>
    </w:div>
    <w:div w:id="703748991">
      <w:bodyDiv w:val="1"/>
      <w:marLeft w:val="0"/>
      <w:marRight w:val="0"/>
      <w:marTop w:val="0"/>
      <w:marBottom w:val="0"/>
      <w:divBdr>
        <w:top w:val="none" w:sz="0" w:space="0" w:color="auto"/>
        <w:left w:val="none" w:sz="0" w:space="0" w:color="auto"/>
        <w:bottom w:val="none" w:sz="0" w:space="0" w:color="auto"/>
        <w:right w:val="none" w:sz="0" w:space="0" w:color="auto"/>
      </w:divBdr>
    </w:div>
    <w:div w:id="715085767">
      <w:bodyDiv w:val="1"/>
      <w:marLeft w:val="0"/>
      <w:marRight w:val="0"/>
      <w:marTop w:val="0"/>
      <w:marBottom w:val="0"/>
      <w:divBdr>
        <w:top w:val="none" w:sz="0" w:space="0" w:color="auto"/>
        <w:left w:val="none" w:sz="0" w:space="0" w:color="auto"/>
        <w:bottom w:val="none" w:sz="0" w:space="0" w:color="auto"/>
        <w:right w:val="none" w:sz="0" w:space="0" w:color="auto"/>
      </w:divBdr>
    </w:div>
    <w:div w:id="721097406">
      <w:bodyDiv w:val="1"/>
      <w:marLeft w:val="0"/>
      <w:marRight w:val="0"/>
      <w:marTop w:val="0"/>
      <w:marBottom w:val="0"/>
      <w:divBdr>
        <w:top w:val="none" w:sz="0" w:space="0" w:color="auto"/>
        <w:left w:val="none" w:sz="0" w:space="0" w:color="auto"/>
        <w:bottom w:val="none" w:sz="0" w:space="0" w:color="auto"/>
        <w:right w:val="none" w:sz="0" w:space="0" w:color="auto"/>
      </w:divBdr>
    </w:div>
    <w:div w:id="736977936">
      <w:bodyDiv w:val="1"/>
      <w:marLeft w:val="0"/>
      <w:marRight w:val="0"/>
      <w:marTop w:val="0"/>
      <w:marBottom w:val="0"/>
      <w:divBdr>
        <w:top w:val="none" w:sz="0" w:space="0" w:color="auto"/>
        <w:left w:val="none" w:sz="0" w:space="0" w:color="auto"/>
        <w:bottom w:val="none" w:sz="0" w:space="0" w:color="auto"/>
        <w:right w:val="none" w:sz="0" w:space="0" w:color="auto"/>
      </w:divBdr>
    </w:div>
    <w:div w:id="800077140">
      <w:bodyDiv w:val="1"/>
      <w:marLeft w:val="0"/>
      <w:marRight w:val="0"/>
      <w:marTop w:val="0"/>
      <w:marBottom w:val="0"/>
      <w:divBdr>
        <w:top w:val="none" w:sz="0" w:space="0" w:color="auto"/>
        <w:left w:val="none" w:sz="0" w:space="0" w:color="auto"/>
        <w:bottom w:val="none" w:sz="0" w:space="0" w:color="auto"/>
        <w:right w:val="none" w:sz="0" w:space="0" w:color="auto"/>
      </w:divBdr>
    </w:div>
    <w:div w:id="802701459">
      <w:bodyDiv w:val="1"/>
      <w:marLeft w:val="0"/>
      <w:marRight w:val="0"/>
      <w:marTop w:val="0"/>
      <w:marBottom w:val="0"/>
      <w:divBdr>
        <w:top w:val="none" w:sz="0" w:space="0" w:color="auto"/>
        <w:left w:val="none" w:sz="0" w:space="0" w:color="auto"/>
        <w:bottom w:val="none" w:sz="0" w:space="0" w:color="auto"/>
        <w:right w:val="none" w:sz="0" w:space="0" w:color="auto"/>
      </w:divBdr>
    </w:div>
    <w:div w:id="827282703">
      <w:bodyDiv w:val="1"/>
      <w:marLeft w:val="0"/>
      <w:marRight w:val="0"/>
      <w:marTop w:val="0"/>
      <w:marBottom w:val="0"/>
      <w:divBdr>
        <w:top w:val="none" w:sz="0" w:space="0" w:color="auto"/>
        <w:left w:val="none" w:sz="0" w:space="0" w:color="auto"/>
        <w:bottom w:val="none" w:sz="0" w:space="0" w:color="auto"/>
        <w:right w:val="none" w:sz="0" w:space="0" w:color="auto"/>
      </w:divBdr>
    </w:div>
    <w:div w:id="852568146">
      <w:bodyDiv w:val="1"/>
      <w:marLeft w:val="0"/>
      <w:marRight w:val="0"/>
      <w:marTop w:val="0"/>
      <w:marBottom w:val="0"/>
      <w:divBdr>
        <w:top w:val="none" w:sz="0" w:space="0" w:color="auto"/>
        <w:left w:val="none" w:sz="0" w:space="0" w:color="auto"/>
        <w:bottom w:val="none" w:sz="0" w:space="0" w:color="auto"/>
        <w:right w:val="none" w:sz="0" w:space="0" w:color="auto"/>
      </w:divBdr>
    </w:div>
    <w:div w:id="915631310">
      <w:bodyDiv w:val="1"/>
      <w:marLeft w:val="0"/>
      <w:marRight w:val="0"/>
      <w:marTop w:val="0"/>
      <w:marBottom w:val="0"/>
      <w:divBdr>
        <w:top w:val="none" w:sz="0" w:space="0" w:color="auto"/>
        <w:left w:val="none" w:sz="0" w:space="0" w:color="auto"/>
        <w:bottom w:val="none" w:sz="0" w:space="0" w:color="auto"/>
        <w:right w:val="none" w:sz="0" w:space="0" w:color="auto"/>
      </w:divBdr>
    </w:div>
    <w:div w:id="949699829">
      <w:bodyDiv w:val="1"/>
      <w:marLeft w:val="0"/>
      <w:marRight w:val="0"/>
      <w:marTop w:val="0"/>
      <w:marBottom w:val="0"/>
      <w:divBdr>
        <w:top w:val="none" w:sz="0" w:space="0" w:color="auto"/>
        <w:left w:val="none" w:sz="0" w:space="0" w:color="auto"/>
        <w:bottom w:val="none" w:sz="0" w:space="0" w:color="auto"/>
        <w:right w:val="none" w:sz="0" w:space="0" w:color="auto"/>
      </w:divBdr>
    </w:div>
    <w:div w:id="992026963">
      <w:bodyDiv w:val="1"/>
      <w:marLeft w:val="0"/>
      <w:marRight w:val="0"/>
      <w:marTop w:val="0"/>
      <w:marBottom w:val="0"/>
      <w:divBdr>
        <w:top w:val="none" w:sz="0" w:space="0" w:color="auto"/>
        <w:left w:val="none" w:sz="0" w:space="0" w:color="auto"/>
        <w:bottom w:val="none" w:sz="0" w:space="0" w:color="auto"/>
        <w:right w:val="none" w:sz="0" w:space="0" w:color="auto"/>
      </w:divBdr>
    </w:div>
    <w:div w:id="1005673092">
      <w:bodyDiv w:val="1"/>
      <w:marLeft w:val="0"/>
      <w:marRight w:val="0"/>
      <w:marTop w:val="0"/>
      <w:marBottom w:val="0"/>
      <w:divBdr>
        <w:top w:val="none" w:sz="0" w:space="0" w:color="auto"/>
        <w:left w:val="none" w:sz="0" w:space="0" w:color="auto"/>
        <w:bottom w:val="none" w:sz="0" w:space="0" w:color="auto"/>
        <w:right w:val="none" w:sz="0" w:space="0" w:color="auto"/>
      </w:divBdr>
    </w:div>
    <w:div w:id="1032073235">
      <w:bodyDiv w:val="1"/>
      <w:marLeft w:val="0"/>
      <w:marRight w:val="0"/>
      <w:marTop w:val="0"/>
      <w:marBottom w:val="0"/>
      <w:divBdr>
        <w:top w:val="none" w:sz="0" w:space="0" w:color="auto"/>
        <w:left w:val="none" w:sz="0" w:space="0" w:color="auto"/>
        <w:bottom w:val="none" w:sz="0" w:space="0" w:color="auto"/>
        <w:right w:val="none" w:sz="0" w:space="0" w:color="auto"/>
      </w:divBdr>
    </w:div>
    <w:div w:id="1067415767">
      <w:bodyDiv w:val="1"/>
      <w:marLeft w:val="0"/>
      <w:marRight w:val="0"/>
      <w:marTop w:val="0"/>
      <w:marBottom w:val="0"/>
      <w:divBdr>
        <w:top w:val="none" w:sz="0" w:space="0" w:color="auto"/>
        <w:left w:val="none" w:sz="0" w:space="0" w:color="auto"/>
        <w:bottom w:val="none" w:sz="0" w:space="0" w:color="auto"/>
        <w:right w:val="none" w:sz="0" w:space="0" w:color="auto"/>
      </w:divBdr>
    </w:div>
    <w:div w:id="1069616330">
      <w:bodyDiv w:val="1"/>
      <w:marLeft w:val="0"/>
      <w:marRight w:val="0"/>
      <w:marTop w:val="0"/>
      <w:marBottom w:val="0"/>
      <w:divBdr>
        <w:top w:val="none" w:sz="0" w:space="0" w:color="auto"/>
        <w:left w:val="none" w:sz="0" w:space="0" w:color="auto"/>
        <w:bottom w:val="none" w:sz="0" w:space="0" w:color="auto"/>
        <w:right w:val="none" w:sz="0" w:space="0" w:color="auto"/>
      </w:divBdr>
    </w:div>
    <w:div w:id="1095445127">
      <w:bodyDiv w:val="1"/>
      <w:marLeft w:val="0"/>
      <w:marRight w:val="0"/>
      <w:marTop w:val="0"/>
      <w:marBottom w:val="0"/>
      <w:divBdr>
        <w:top w:val="none" w:sz="0" w:space="0" w:color="auto"/>
        <w:left w:val="none" w:sz="0" w:space="0" w:color="auto"/>
        <w:bottom w:val="none" w:sz="0" w:space="0" w:color="auto"/>
        <w:right w:val="none" w:sz="0" w:space="0" w:color="auto"/>
      </w:divBdr>
    </w:div>
    <w:div w:id="1096244631">
      <w:bodyDiv w:val="1"/>
      <w:marLeft w:val="0"/>
      <w:marRight w:val="0"/>
      <w:marTop w:val="0"/>
      <w:marBottom w:val="0"/>
      <w:divBdr>
        <w:top w:val="none" w:sz="0" w:space="0" w:color="auto"/>
        <w:left w:val="none" w:sz="0" w:space="0" w:color="auto"/>
        <w:bottom w:val="none" w:sz="0" w:space="0" w:color="auto"/>
        <w:right w:val="none" w:sz="0" w:space="0" w:color="auto"/>
      </w:divBdr>
    </w:div>
    <w:div w:id="1207719373">
      <w:bodyDiv w:val="1"/>
      <w:marLeft w:val="0"/>
      <w:marRight w:val="0"/>
      <w:marTop w:val="0"/>
      <w:marBottom w:val="0"/>
      <w:divBdr>
        <w:top w:val="none" w:sz="0" w:space="0" w:color="auto"/>
        <w:left w:val="none" w:sz="0" w:space="0" w:color="auto"/>
        <w:bottom w:val="none" w:sz="0" w:space="0" w:color="auto"/>
        <w:right w:val="none" w:sz="0" w:space="0" w:color="auto"/>
      </w:divBdr>
    </w:div>
    <w:div w:id="1217858065">
      <w:bodyDiv w:val="1"/>
      <w:marLeft w:val="0"/>
      <w:marRight w:val="0"/>
      <w:marTop w:val="0"/>
      <w:marBottom w:val="0"/>
      <w:divBdr>
        <w:top w:val="none" w:sz="0" w:space="0" w:color="auto"/>
        <w:left w:val="none" w:sz="0" w:space="0" w:color="auto"/>
        <w:bottom w:val="none" w:sz="0" w:space="0" w:color="auto"/>
        <w:right w:val="none" w:sz="0" w:space="0" w:color="auto"/>
      </w:divBdr>
    </w:div>
    <w:div w:id="1232159116">
      <w:bodyDiv w:val="1"/>
      <w:marLeft w:val="0"/>
      <w:marRight w:val="0"/>
      <w:marTop w:val="0"/>
      <w:marBottom w:val="0"/>
      <w:divBdr>
        <w:top w:val="none" w:sz="0" w:space="0" w:color="auto"/>
        <w:left w:val="none" w:sz="0" w:space="0" w:color="auto"/>
        <w:bottom w:val="none" w:sz="0" w:space="0" w:color="auto"/>
        <w:right w:val="none" w:sz="0" w:space="0" w:color="auto"/>
      </w:divBdr>
    </w:div>
    <w:div w:id="1247037019">
      <w:bodyDiv w:val="1"/>
      <w:marLeft w:val="0"/>
      <w:marRight w:val="0"/>
      <w:marTop w:val="0"/>
      <w:marBottom w:val="0"/>
      <w:divBdr>
        <w:top w:val="none" w:sz="0" w:space="0" w:color="auto"/>
        <w:left w:val="none" w:sz="0" w:space="0" w:color="auto"/>
        <w:bottom w:val="none" w:sz="0" w:space="0" w:color="auto"/>
        <w:right w:val="none" w:sz="0" w:space="0" w:color="auto"/>
      </w:divBdr>
    </w:div>
    <w:div w:id="1334918974">
      <w:bodyDiv w:val="1"/>
      <w:marLeft w:val="0"/>
      <w:marRight w:val="0"/>
      <w:marTop w:val="0"/>
      <w:marBottom w:val="0"/>
      <w:divBdr>
        <w:top w:val="none" w:sz="0" w:space="0" w:color="auto"/>
        <w:left w:val="none" w:sz="0" w:space="0" w:color="auto"/>
        <w:bottom w:val="none" w:sz="0" w:space="0" w:color="auto"/>
        <w:right w:val="none" w:sz="0" w:space="0" w:color="auto"/>
      </w:divBdr>
    </w:div>
    <w:div w:id="1393382166">
      <w:bodyDiv w:val="1"/>
      <w:marLeft w:val="0"/>
      <w:marRight w:val="0"/>
      <w:marTop w:val="0"/>
      <w:marBottom w:val="0"/>
      <w:divBdr>
        <w:top w:val="none" w:sz="0" w:space="0" w:color="auto"/>
        <w:left w:val="none" w:sz="0" w:space="0" w:color="auto"/>
        <w:bottom w:val="none" w:sz="0" w:space="0" w:color="auto"/>
        <w:right w:val="none" w:sz="0" w:space="0" w:color="auto"/>
      </w:divBdr>
    </w:div>
    <w:div w:id="1399672433">
      <w:bodyDiv w:val="1"/>
      <w:marLeft w:val="0"/>
      <w:marRight w:val="0"/>
      <w:marTop w:val="0"/>
      <w:marBottom w:val="0"/>
      <w:divBdr>
        <w:top w:val="none" w:sz="0" w:space="0" w:color="auto"/>
        <w:left w:val="none" w:sz="0" w:space="0" w:color="auto"/>
        <w:bottom w:val="none" w:sz="0" w:space="0" w:color="auto"/>
        <w:right w:val="none" w:sz="0" w:space="0" w:color="auto"/>
      </w:divBdr>
    </w:div>
    <w:div w:id="1480465537">
      <w:bodyDiv w:val="1"/>
      <w:marLeft w:val="0"/>
      <w:marRight w:val="0"/>
      <w:marTop w:val="0"/>
      <w:marBottom w:val="0"/>
      <w:divBdr>
        <w:top w:val="none" w:sz="0" w:space="0" w:color="auto"/>
        <w:left w:val="none" w:sz="0" w:space="0" w:color="auto"/>
        <w:bottom w:val="none" w:sz="0" w:space="0" w:color="auto"/>
        <w:right w:val="none" w:sz="0" w:space="0" w:color="auto"/>
      </w:divBdr>
    </w:div>
    <w:div w:id="1506365386">
      <w:bodyDiv w:val="1"/>
      <w:marLeft w:val="0"/>
      <w:marRight w:val="0"/>
      <w:marTop w:val="0"/>
      <w:marBottom w:val="0"/>
      <w:divBdr>
        <w:top w:val="none" w:sz="0" w:space="0" w:color="auto"/>
        <w:left w:val="none" w:sz="0" w:space="0" w:color="auto"/>
        <w:bottom w:val="none" w:sz="0" w:space="0" w:color="auto"/>
        <w:right w:val="none" w:sz="0" w:space="0" w:color="auto"/>
      </w:divBdr>
    </w:div>
    <w:div w:id="1531381555">
      <w:bodyDiv w:val="1"/>
      <w:marLeft w:val="0"/>
      <w:marRight w:val="0"/>
      <w:marTop w:val="0"/>
      <w:marBottom w:val="0"/>
      <w:divBdr>
        <w:top w:val="none" w:sz="0" w:space="0" w:color="auto"/>
        <w:left w:val="none" w:sz="0" w:space="0" w:color="auto"/>
        <w:bottom w:val="none" w:sz="0" w:space="0" w:color="auto"/>
        <w:right w:val="none" w:sz="0" w:space="0" w:color="auto"/>
      </w:divBdr>
    </w:div>
    <w:div w:id="1536573742">
      <w:bodyDiv w:val="1"/>
      <w:marLeft w:val="0"/>
      <w:marRight w:val="0"/>
      <w:marTop w:val="0"/>
      <w:marBottom w:val="0"/>
      <w:divBdr>
        <w:top w:val="none" w:sz="0" w:space="0" w:color="auto"/>
        <w:left w:val="none" w:sz="0" w:space="0" w:color="auto"/>
        <w:bottom w:val="none" w:sz="0" w:space="0" w:color="auto"/>
        <w:right w:val="none" w:sz="0" w:space="0" w:color="auto"/>
      </w:divBdr>
      <w:divsChild>
        <w:div w:id="923494136">
          <w:marLeft w:val="0"/>
          <w:marRight w:val="0"/>
          <w:marTop w:val="180"/>
          <w:marBottom w:val="360"/>
          <w:divBdr>
            <w:top w:val="none" w:sz="0" w:space="0" w:color="auto"/>
            <w:left w:val="none" w:sz="0" w:space="0" w:color="auto"/>
            <w:bottom w:val="none" w:sz="0" w:space="0" w:color="auto"/>
            <w:right w:val="none" w:sz="0" w:space="0" w:color="auto"/>
          </w:divBdr>
        </w:div>
      </w:divsChild>
    </w:div>
    <w:div w:id="1585603496">
      <w:bodyDiv w:val="1"/>
      <w:marLeft w:val="0"/>
      <w:marRight w:val="0"/>
      <w:marTop w:val="0"/>
      <w:marBottom w:val="0"/>
      <w:divBdr>
        <w:top w:val="none" w:sz="0" w:space="0" w:color="auto"/>
        <w:left w:val="none" w:sz="0" w:space="0" w:color="auto"/>
        <w:bottom w:val="none" w:sz="0" w:space="0" w:color="auto"/>
        <w:right w:val="none" w:sz="0" w:space="0" w:color="auto"/>
      </w:divBdr>
    </w:div>
    <w:div w:id="1720938686">
      <w:bodyDiv w:val="1"/>
      <w:marLeft w:val="0"/>
      <w:marRight w:val="0"/>
      <w:marTop w:val="0"/>
      <w:marBottom w:val="0"/>
      <w:divBdr>
        <w:top w:val="none" w:sz="0" w:space="0" w:color="auto"/>
        <w:left w:val="none" w:sz="0" w:space="0" w:color="auto"/>
        <w:bottom w:val="none" w:sz="0" w:space="0" w:color="auto"/>
        <w:right w:val="none" w:sz="0" w:space="0" w:color="auto"/>
      </w:divBdr>
    </w:div>
    <w:div w:id="1760634528">
      <w:bodyDiv w:val="1"/>
      <w:marLeft w:val="0"/>
      <w:marRight w:val="0"/>
      <w:marTop w:val="0"/>
      <w:marBottom w:val="0"/>
      <w:divBdr>
        <w:top w:val="none" w:sz="0" w:space="0" w:color="auto"/>
        <w:left w:val="none" w:sz="0" w:space="0" w:color="auto"/>
        <w:bottom w:val="none" w:sz="0" w:space="0" w:color="auto"/>
        <w:right w:val="none" w:sz="0" w:space="0" w:color="auto"/>
      </w:divBdr>
    </w:div>
    <w:div w:id="1765420581">
      <w:bodyDiv w:val="1"/>
      <w:marLeft w:val="0"/>
      <w:marRight w:val="0"/>
      <w:marTop w:val="0"/>
      <w:marBottom w:val="0"/>
      <w:divBdr>
        <w:top w:val="none" w:sz="0" w:space="0" w:color="auto"/>
        <w:left w:val="none" w:sz="0" w:space="0" w:color="auto"/>
        <w:bottom w:val="none" w:sz="0" w:space="0" w:color="auto"/>
        <w:right w:val="none" w:sz="0" w:space="0" w:color="auto"/>
      </w:divBdr>
    </w:div>
    <w:div w:id="1774519382">
      <w:bodyDiv w:val="1"/>
      <w:marLeft w:val="0"/>
      <w:marRight w:val="0"/>
      <w:marTop w:val="0"/>
      <w:marBottom w:val="0"/>
      <w:divBdr>
        <w:top w:val="none" w:sz="0" w:space="0" w:color="auto"/>
        <w:left w:val="none" w:sz="0" w:space="0" w:color="auto"/>
        <w:bottom w:val="none" w:sz="0" w:space="0" w:color="auto"/>
        <w:right w:val="none" w:sz="0" w:space="0" w:color="auto"/>
      </w:divBdr>
    </w:div>
    <w:div w:id="1793399270">
      <w:bodyDiv w:val="1"/>
      <w:marLeft w:val="0"/>
      <w:marRight w:val="0"/>
      <w:marTop w:val="0"/>
      <w:marBottom w:val="0"/>
      <w:divBdr>
        <w:top w:val="none" w:sz="0" w:space="0" w:color="auto"/>
        <w:left w:val="none" w:sz="0" w:space="0" w:color="auto"/>
        <w:bottom w:val="none" w:sz="0" w:space="0" w:color="auto"/>
        <w:right w:val="none" w:sz="0" w:space="0" w:color="auto"/>
      </w:divBdr>
    </w:div>
    <w:div w:id="1794396682">
      <w:bodyDiv w:val="1"/>
      <w:marLeft w:val="0"/>
      <w:marRight w:val="0"/>
      <w:marTop w:val="0"/>
      <w:marBottom w:val="0"/>
      <w:divBdr>
        <w:top w:val="none" w:sz="0" w:space="0" w:color="auto"/>
        <w:left w:val="none" w:sz="0" w:space="0" w:color="auto"/>
        <w:bottom w:val="none" w:sz="0" w:space="0" w:color="auto"/>
        <w:right w:val="none" w:sz="0" w:space="0" w:color="auto"/>
      </w:divBdr>
    </w:div>
    <w:div w:id="1815831244">
      <w:bodyDiv w:val="1"/>
      <w:marLeft w:val="0"/>
      <w:marRight w:val="0"/>
      <w:marTop w:val="0"/>
      <w:marBottom w:val="0"/>
      <w:divBdr>
        <w:top w:val="none" w:sz="0" w:space="0" w:color="auto"/>
        <w:left w:val="none" w:sz="0" w:space="0" w:color="auto"/>
        <w:bottom w:val="none" w:sz="0" w:space="0" w:color="auto"/>
        <w:right w:val="none" w:sz="0" w:space="0" w:color="auto"/>
      </w:divBdr>
    </w:div>
    <w:div w:id="1938635849">
      <w:bodyDiv w:val="1"/>
      <w:marLeft w:val="0"/>
      <w:marRight w:val="0"/>
      <w:marTop w:val="0"/>
      <w:marBottom w:val="0"/>
      <w:divBdr>
        <w:top w:val="none" w:sz="0" w:space="0" w:color="auto"/>
        <w:left w:val="none" w:sz="0" w:space="0" w:color="auto"/>
        <w:bottom w:val="none" w:sz="0" w:space="0" w:color="auto"/>
        <w:right w:val="none" w:sz="0" w:space="0" w:color="auto"/>
      </w:divBdr>
    </w:div>
    <w:div w:id="1959723583">
      <w:bodyDiv w:val="1"/>
      <w:marLeft w:val="0"/>
      <w:marRight w:val="0"/>
      <w:marTop w:val="0"/>
      <w:marBottom w:val="0"/>
      <w:divBdr>
        <w:top w:val="none" w:sz="0" w:space="0" w:color="auto"/>
        <w:left w:val="none" w:sz="0" w:space="0" w:color="auto"/>
        <w:bottom w:val="none" w:sz="0" w:space="0" w:color="auto"/>
        <w:right w:val="none" w:sz="0" w:space="0" w:color="auto"/>
      </w:divBdr>
    </w:div>
    <w:div w:id="2009550222">
      <w:bodyDiv w:val="1"/>
      <w:marLeft w:val="0"/>
      <w:marRight w:val="0"/>
      <w:marTop w:val="0"/>
      <w:marBottom w:val="0"/>
      <w:divBdr>
        <w:top w:val="none" w:sz="0" w:space="0" w:color="auto"/>
        <w:left w:val="none" w:sz="0" w:space="0" w:color="auto"/>
        <w:bottom w:val="none" w:sz="0" w:space="0" w:color="auto"/>
        <w:right w:val="none" w:sz="0" w:space="0" w:color="auto"/>
      </w:divBdr>
    </w:div>
    <w:div w:id="2011445941">
      <w:bodyDiv w:val="1"/>
      <w:marLeft w:val="0"/>
      <w:marRight w:val="0"/>
      <w:marTop w:val="0"/>
      <w:marBottom w:val="0"/>
      <w:divBdr>
        <w:top w:val="none" w:sz="0" w:space="0" w:color="auto"/>
        <w:left w:val="none" w:sz="0" w:space="0" w:color="auto"/>
        <w:bottom w:val="none" w:sz="0" w:space="0" w:color="auto"/>
        <w:right w:val="none" w:sz="0" w:space="0" w:color="auto"/>
      </w:divBdr>
    </w:div>
    <w:div w:id="208471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BA85F447B164191BB36C258697B67" ma:contentTypeVersion="14" ma:contentTypeDescription="Create a new document." ma:contentTypeScope="" ma:versionID="ea511d05ca7f895fe9556935b5c9af34">
  <xsd:schema xmlns:xsd="http://www.w3.org/2001/XMLSchema" xmlns:xs="http://www.w3.org/2001/XMLSchema" xmlns:p="http://schemas.microsoft.com/office/2006/metadata/properties" xmlns:ns2="4ad138b4-2b68-4b70-945d-07f8f18b1c9a" xmlns:ns3="3c474641-ec36-472f-b125-6b1b0910eaa4" targetNamespace="http://schemas.microsoft.com/office/2006/metadata/properties" ma:root="true" ma:fieldsID="662270106d7a7e100bcac2c5f8d29899" ns2:_="" ns3:_="">
    <xsd:import namespace="4ad138b4-2b68-4b70-945d-07f8f18b1c9a"/>
    <xsd:import namespace="3c474641-ec36-472f-b125-6b1b0910ea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Information"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138b4-2b68-4b70-945d-07f8f18b1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nformation" ma:index="12" nillable="true" ma:displayName="Information" ma:format="Dropdown" ma:internalName="Information">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474641-ec36-472f-b125-6b1b0910ea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4ad138b4-2b68-4b70-945d-07f8f18b1c9a" xsi:nil="true"/>
  </documentManagement>
</p:properties>
</file>

<file path=customXml/itemProps1.xml><?xml version="1.0" encoding="utf-8"?>
<ds:datastoreItem xmlns:ds="http://schemas.openxmlformats.org/officeDocument/2006/customXml" ds:itemID="{E82CE675-5B5B-4448-8373-D639FCE93D2F}"/>
</file>

<file path=customXml/itemProps2.xml><?xml version="1.0" encoding="utf-8"?>
<ds:datastoreItem xmlns:ds="http://schemas.openxmlformats.org/officeDocument/2006/customXml" ds:itemID="{53A5C6E0-BCEF-4FDC-B536-95B09AFD7419}"/>
</file>

<file path=customXml/itemProps3.xml><?xml version="1.0" encoding="utf-8"?>
<ds:datastoreItem xmlns:ds="http://schemas.openxmlformats.org/officeDocument/2006/customXml" ds:itemID="{1629BF38-B596-4383-9409-D056CFDE120F}"/>
</file>

<file path=docProps/app.xml><?xml version="1.0" encoding="utf-8"?>
<Properties xmlns="http://schemas.openxmlformats.org/officeDocument/2006/extended-properties" xmlns:vt="http://schemas.openxmlformats.org/officeDocument/2006/docPropsVTypes">
  <Template>Normal.dotm</Template>
  <TotalTime>0</TotalTime>
  <Pages>10</Pages>
  <Words>3545</Words>
  <Characters>20211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Haden</dc:creator>
  <cp:keywords/>
  <dc:description/>
  <cp:lastModifiedBy>Joanna Ahlberg [Student-HUM]</cp:lastModifiedBy>
  <cp:revision>2</cp:revision>
  <dcterms:created xsi:type="dcterms:W3CDTF">2020-10-08T11:08:00Z</dcterms:created>
  <dcterms:modified xsi:type="dcterms:W3CDTF">2020-10-08T11:08:00Z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0x01010026DBA85F447B164191BB36C258697B67</vt:lpwstr>
  </property>
</Properties>
</file>