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0DA4F" w14:textId="70CF7AEE" w:rsidR="00D83F22" w:rsidRPr="006B3CBE" w:rsidRDefault="004B2A30">
      <w:pPr>
        <w:rPr>
          <w:b/>
          <w:bCs/>
          <w:u w:val="single"/>
        </w:rPr>
      </w:pPr>
      <w:r w:rsidRPr="006B3CBE">
        <w:rPr>
          <w:b/>
          <w:bCs/>
          <w:u w:val="single"/>
        </w:rPr>
        <w:t>Challenging times; challenging decisions</w:t>
      </w:r>
    </w:p>
    <w:p w14:paraId="62ABE06A" w14:textId="5C1875C7" w:rsidR="006B3CBE" w:rsidRPr="006B3CBE" w:rsidRDefault="006B3CBE">
      <w:pPr>
        <w:rPr>
          <w:b/>
          <w:bCs/>
          <w:u w:val="single"/>
        </w:rPr>
      </w:pPr>
      <w:r w:rsidRPr="006B3CBE">
        <w:rPr>
          <w:b/>
          <w:bCs/>
          <w:u w:val="single"/>
        </w:rPr>
        <w:t>Claudia Carr (13</w:t>
      </w:r>
      <w:r w:rsidRPr="006B3CBE">
        <w:rPr>
          <w:b/>
          <w:bCs/>
          <w:u w:val="single"/>
          <w:vertAlign w:val="superscript"/>
        </w:rPr>
        <w:t>th</w:t>
      </w:r>
      <w:r w:rsidRPr="006B3CBE">
        <w:rPr>
          <w:b/>
          <w:bCs/>
          <w:u w:val="single"/>
        </w:rPr>
        <w:t xml:space="preserve"> April 2020)</w:t>
      </w:r>
    </w:p>
    <w:p w14:paraId="1FC3E730" w14:textId="66CBEAC1" w:rsidR="00266B96" w:rsidRDefault="00D83F22">
      <w:r>
        <w:t>It is n</w:t>
      </w:r>
      <w:r w:rsidR="006B3CBE">
        <w:t>ow</w:t>
      </w:r>
      <w:r>
        <w:t xml:space="preserve"> three weeks since the beginning of the national lockdown due to the Covid-19/Coronavirus</w:t>
      </w:r>
      <w:r w:rsidR="0037665B">
        <w:t xml:space="preserve"> </w:t>
      </w:r>
      <w:r w:rsidR="00225CDF">
        <w:t xml:space="preserve">pandemic </w:t>
      </w:r>
      <w:r w:rsidR="0037665B">
        <w:t>and the</w:t>
      </w:r>
      <w:r w:rsidR="006B2D76">
        <w:t xml:space="preserve"> recorded </w:t>
      </w:r>
      <w:r w:rsidR="0037665B">
        <w:t>number of deaths</w:t>
      </w:r>
      <w:r w:rsidR="006B2D76">
        <w:t>, excluding those in the community and care homes</w:t>
      </w:r>
      <w:r w:rsidR="0037665B">
        <w:t xml:space="preserve"> exceeds 10,000</w:t>
      </w:r>
      <w:r w:rsidR="00225CDF">
        <w:rPr>
          <w:rStyle w:val="FootnoteReference"/>
        </w:rPr>
        <w:footnoteReference w:id="1"/>
      </w:r>
      <w:r w:rsidR="00225CDF">
        <w:t>.</w:t>
      </w:r>
      <w:r w:rsidR="0037665B">
        <w:t xml:space="preserve"> </w:t>
      </w:r>
      <w:r>
        <w:t xml:space="preserve"> During this period, many patients who develop severe symptoms will need </w:t>
      </w:r>
      <w:r w:rsidR="007921B6">
        <w:t xml:space="preserve">mechanical </w:t>
      </w:r>
      <w:r>
        <w:t>ventilation to assist their breathing</w:t>
      </w:r>
      <w:r w:rsidR="0037665B">
        <w:t xml:space="preserve"> as the virus continues to attack the patient’s lungs. </w:t>
      </w:r>
      <w:r>
        <w:t>Whilst new hospitals are being built with impressive speed and creative innovating methods are developing ventilators to meet a potential upsurge in demand in the</w:t>
      </w:r>
      <w:r w:rsidR="0037665B">
        <w:t>se</w:t>
      </w:r>
      <w:r>
        <w:t xml:space="preserve"> unpredictable times, attention has now turned to consider the situation where </w:t>
      </w:r>
      <w:r w:rsidR="005C1DDA">
        <w:t xml:space="preserve">the </w:t>
      </w:r>
      <w:r>
        <w:t xml:space="preserve">demand for ventilation </w:t>
      </w:r>
      <w:r w:rsidR="005C1DDA">
        <w:t xml:space="preserve">may </w:t>
      </w:r>
      <w:r>
        <w:t xml:space="preserve">outstrip supply. </w:t>
      </w:r>
      <w:r w:rsidR="00506416">
        <w:t xml:space="preserve"> In these circumstances, the question </w:t>
      </w:r>
      <w:r w:rsidR="00225CDF">
        <w:t>t</w:t>
      </w:r>
      <w:r w:rsidR="00506416">
        <w:t xml:space="preserve">o be addressed, is </w:t>
      </w:r>
      <w:r w:rsidR="0037665B">
        <w:t xml:space="preserve">how these resources </w:t>
      </w:r>
      <w:r w:rsidR="00225CDF">
        <w:t>are to be</w:t>
      </w:r>
      <w:r w:rsidR="0037665B">
        <w:t xml:space="preserve"> allocated? </w:t>
      </w:r>
    </w:p>
    <w:p w14:paraId="74A44382" w14:textId="5B898C30" w:rsidR="00A51BDB" w:rsidRDefault="00A51BDB" w:rsidP="0037665B">
      <w:r>
        <w:t xml:space="preserve">Historically, resource allocation has </w:t>
      </w:r>
      <w:r w:rsidR="00225CDF">
        <w:t xml:space="preserve">often </w:t>
      </w:r>
      <w:r>
        <w:t>been recognised by the courts</w:t>
      </w:r>
      <w:r>
        <w:rPr>
          <w:rStyle w:val="FootnoteReference"/>
        </w:rPr>
        <w:footnoteReference w:id="2"/>
      </w:r>
      <w:r>
        <w:t>, but more usually in terms of potential unavailability of specific resources</w:t>
      </w:r>
      <w:r w:rsidR="00225CDF">
        <w:t xml:space="preserve"> or services</w:t>
      </w:r>
      <w:r>
        <w:t xml:space="preserve">, rather than removal </w:t>
      </w:r>
      <w:r w:rsidR="00225CDF">
        <w:t>of a</w:t>
      </w:r>
      <w:r>
        <w:t xml:space="preserve"> resource such as mechanical ventilation from one patient to give to another, more ‘worthy’ patient.</w:t>
      </w:r>
    </w:p>
    <w:p w14:paraId="166567FF" w14:textId="66EC533D" w:rsidR="0037665B" w:rsidRDefault="0037665B" w:rsidP="0037665B">
      <w:r>
        <w:t xml:space="preserve">Decisions regarding resource allocation are always controversial but, it is difficult to identify who will make these decisions and what criteria will be taken into account. Whilst these decisions </w:t>
      </w:r>
      <w:r w:rsidR="00225CDF">
        <w:t xml:space="preserve">are not imminently </w:t>
      </w:r>
      <w:r>
        <w:t>required, perhaps we also need t</w:t>
      </w:r>
      <w:r w:rsidR="00225CDF">
        <w:t xml:space="preserve">o reflect on the </w:t>
      </w:r>
      <w:r>
        <w:t>consequential effect on societ</w:t>
      </w:r>
      <w:r w:rsidR="00225CDF">
        <w:t>y these decisions might bring.</w:t>
      </w:r>
    </w:p>
    <w:p w14:paraId="3CFBA234" w14:textId="5D1BC57B" w:rsidR="00073698" w:rsidRDefault="0037665B" w:rsidP="0037665B">
      <w:r>
        <w:t>V</w:t>
      </w:r>
      <w:r w:rsidR="00CA1766">
        <w:t xml:space="preserve">arious models </w:t>
      </w:r>
      <w:r>
        <w:t>attempt</w:t>
      </w:r>
      <w:r w:rsidR="00CA1766">
        <w:t xml:space="preserve"> to justify how limited resources can be allocated. </w:t>
      </w:r>
      <w:r w:rsidR="001E2301">
        <w:t>For example, a recent Australian publication</w:t>
      </w:r>
      <w:r w:rsidR="001E2301">
        <w:rPr>
          <w:rStyle w:val="FootnoteReference"/>
        </w:rPr>
        <w:footnoteReference w:id="3"/>
      </w:r>
      <w:r w:rsidR="001E2301">
        <w:t xml:space="preserve"> , </w:t>
      </w:r>
      <w:r w:rsidR="00CA1766">
        <w:t>sugges</w:t>
      </w:r>
      <w:r w:rsidR="001E2301">
        <w:t xml:space="preserve">ts different approaches. </w:t>
      </w:r>
      <w:r>
        <w:t>Whilst i</w:t>
      </w:r>
      <w:r w:rsidR="001E2301">
        <w:t>t states</w:t>
      </w:r>
      <w:r w:rsidR="00CA1766">
        <w:t xml:space="preserve"> that a</w:t>
      </w:r>
      <w:r>
        <w:t>ll</w:t>
      </w:r>
      <w:r w:rsidR="00CA1766">
        <w:t xml:space="preserve"> patient</w:t>
      </w:r>
      <w:r w:rsidR="00225CDF">
        <w:t>s</w:t>
      </w:r>
      <w:r w:rsidR="00CA1766">
        <w:t xml:space="preserve"> should be </w:t>
      </w:r>
      <w:r>
        <w:t xml:space="preserve">treated equally and not </w:t>
      </w:r>
      <w:r w:rsidR="00CA1766">
        <w:t>discriminated aga</w:t>
      </w:r>
      <w:r w:rsidR="00E32BE5">
        <w:t xml:space="preserve">inst due to personal characteristics such as age, gender and sex, </w:t>
      </w:r>
      <w:r>
        <w:t>a</w:t>
      </w:r>
      <w:r w:rsidR="001E2301">
        <w:t xml:space="preserve">n alternative suggestion would be to maximise resources by for example, allocating resources to health care workers, enabling them to return to work or giving priority to care providers or the young over the </w:t>
      </w:r>
      <w:r w:rsidR="00073698">
        <w:t>elderly or infirmed</w:t>
      </w:r>
      <w:r w:rsidR="001E2301">
        <w:t xml:space="preserve">.  A final approach would be </w:t>
      </w:r>
      <w:r w:rsidR="005C1DDA">
        <w:t xml:space="preserve">to </w:t>
      </w:r>
      <w:r>
        <w:t>prioritise</w:t>
      </w:r>
      <w:r w:rsidR="001E2301">
        <w:t xml:space="preserve"> those in greater need, whether th</w:t>
      </w:r>
      <w:r w:rsidR="00073698">
        <w:t>e need</w:t>
      </w:r>
      <w:r w:rsidR="001E2301">
        <w:t xml:space="preserve"> relates to clinical </w:t>
      </w:r>
      <w:r w:rsidR="00073698">
        <w:t xml:space="preserve">need or other aspects. </w:t>
      </w:r>
    </w:p>
    <w:p w14:paraId="3671B1F0" w14:textId="437DE084" w:rsidR="00CA1766" w:rsidRDefault="00073698" w:rsidP="0037665B">
      <w:r>
        <w:t>H</w:t>
      </w:r>
      <w:r w:rsidR="001E2301">
        <w:t xml:space="preserve">owever, where there </w:t>
      </w:r>
      <w:r w:rsidR="005C1DDA">
        <w:t xml:space="preserve">is </w:t>
      </w:r>
      <w:r w:rsidR="00FA2DE9">
        <w:t xml:space="preserve">a </w:t>
      </w:r>
      <w:r w:rsidR="001E2301">
        <w:t xml:space="preserve">competing demand for available </w:t>
      </w:r>
      <w:r w:rsidR="0037665B">
        <w:t xml:space="preserve">ITU </w:t>
      </w:r>
      <w:r w:rsidR="001E2301">
        <w:t>resources due to the Coronavirus pandemic</w:t>
      </w:r>
      <w:r w:rsidR="0037665B">
        <w:t xml:space="preserve">, it is suggested that </w:t>
      </w:r>
      <w:r w:rsidR="00FA2DE9">
        <w:t>patients</w:t>
      </w:r>
      <w:r w:rsidR="0037665B">
        <w:t xml:space="preserve"> who are ‘highly likely’ to recover </w:t>
      </w:r>
      <w:r w:rsidR="007921B6">
        <w:t xml:space="preserve">would receive the highest priority. </w:t>
      </w:r>
      <w:r w:rsidR="00FA2DE9">
        <w:t>If this policy is adopted,</w:t>
      </w:r>
      <w:r w:rsidR="007921B6">
        <w:t xml:space="preserve"> it follows that the elderly and those vulnerable patients with </w:t>
      </w:r>
      <w:r>
        <w:t>pre-existing</w:t>
      </w:r>
      <w:r w:rsidR="007921B6">
        <w:t xml:space="preserve"> conditions would be </w:t>
      </w:r>
      <w:r>
        <w:t xml:space="preserve">directly </w:t>
      </w:r>
      <w:r w:rsidR="007921B6">
        <w:t>dis</w:t>
      </w:r>
      <w:r w:rsidR="00FA2DE9">
        <w:t>criminated</w:t>
      </w:r>
      <w:r w:rsidR="004D00BD">
        <w:t xml:space="preserve">, </w:t>
      </w:r>
      <w:r>
        <w:t>by not receiving life sustaining mechanical ventilation.</w:t>
      </w:r>
    </w:p>
    <w:p w14:paraId="7B107923" w14:textId="1C1C7C5E" w:rsidR="007921B6" w:rsidRDefault="007921B6" w:rsidP="0037665B">
      <w:r>
        <w:t>Here in the UK, guidance has been published from a range of professional bodies including the General Medical Council and NICE. Yet, none of it provides the clarity that clinicians need in these extraordinary times. The most recent guidance (updated 9</w:t>
      </w:r>
      <w:r w:rsidRPr="007921B6">
        <w:rPr>
          <w:vertAlign w:val="superscript"/>
        </w:rPr>
        <w:t>th</w:t>
      </w:r>
      <w:r>
        <w:t xml:space="preserve"> April) from the BMA</w:t>
      </w:r>
      <w:r>
        <w:rPr>
          <w:rStyle w:val="FootnoteReference"/>
        </w:rPr>
        <w:footnoteReference w:id="4"/>
      </w:r>
      <w:r>
        <w:t xml:space="preserve"> states that </w:t>
      </w:r>
      <w:r w:rsidR="006264BA">
        <w:t>clinicians ‘</w:t>
      </w:r>
      <w:r>
        <w:t>may be obliged to withdraw treatment from some patients to enable treatment of other patients with a higher survival probability</w:t>
      </w:r>
      <w:r w:rsidR="006264BA">
        <w:t>’</w:t>
      </w:r>
      <w:r>
        <w:t xml:space="preserve">. </w:t>
      </w:r>
      <w:r w:rsidR="006264BA">
        <w:t xml:space="preserve">This could mean that even where </w:t>
      </w:r>
      <w:r w:rsidR="00073698">
        <w:t>a</w:t>
      </w:r>
      <w:r w:rsidR="006264BA">
        <w:t xml:space="preserve"> patient is stable or their condition is improving</w:t>
      </w:r>
      <w:r w:rsidR="00CB6B88">
        <w:t>;</w:t>
      </w:r>
      <w:r w:rsidR="006264BA">
        <w:t xml:space="preserve"> if their long-term prognosis is objectively worse than another </w:t>
      </w:r>
      <w:r w:rsidR="00A51BDB">
        <w:t>patient</w:t>
      </w:r>
      <w:r w:rsidR="00CB6B88">
        <w:t xml:space="preserve">, </w:t>
      </w:r>
      <w:r w:rsidR="006264BA">
        <w:t xml:space="preserve">resources could be diverted to </w:t>
      </w:r>
      <w:r w:rsidR="00CB6B88">
        <w:t>that</w:t>
      </w:r>
      <w:r w:rsidR="006264BA">
        <w:t xml:space="preserve"> patient</w:t>
      </w:r>
      <w:r w:rsidR="004D00BD" w:rsidRPr="004D00BD">
        <w:rPr>
          <w:rStyle w:val="FootnoteReference"/>
        </w:rPr>
        <w:t xml:space="preserve"> </w:t>
      </w:r>
      <w:r w:rsidR="004D00BD">
        <w:rPr>
          <w:rStyle w:val="FootnoteReference"/>
        </w:rPr>
        <w:footnoteReference w:id="5"/>
      </w:r>
      <w:r w:rsidR="004D00BD">
        <w:rPr>
          <w:rStyle w:val="FootnoteReference"/>
        </w:rPr>
        <w:t>.</w:t>
      </w:r>
    </w:p>
    <w:p w14:paraId="6E42963A" w14:textId="38BEE4B5" w:rsidR="006264BA" w:rsidRDefault="006264BA" w:rsidP="0037665B">
      <w:r>
        <w:lastRenderedPageBreak/>
        <w:t>Whilst resource allocation has always been recognised</w:t>
      </w:r>
      <w:r w:rsidR="004D00BD">
        <w:t xml:space="preserve"> in medical law</w:t>
      </w:r>
      <w:r>
        <w:t>, it has never previously been at the forefront of national consideration yet</w:t>
      </w:r>
      <w:r w:rsidR="008E7F57">
        <w:t>,</w:t>
      </w:r>
      <w:r>
        <w:t xml:space="preserve"> a recent decision</w:t>
      </w:r>
      <w:r>
        <w:rPr>
          <w:rStyle w:val="FootnoteReference"/>
        </w:rPr>
        <w:footnoteReference w:id="6"/>
      </w:r>
      <w:r>
        <w:t xml:space="preserve"> recognised there existed the possibility where a hospital may need to cease inpatient care which ‘will give rise to significant risks to the patient’s health or even life’</w:t>
      </w:r>
      <w:r>
        <w:rPr>
          <w:rStyle w:val="FootnoteReference"/>
        </w:rPr>
        <w:footnoteReference w:id="7"/>
      </w:r>
      <w:r>
        <w:t>.</w:t>
      </w:r>
      <w:r w:rsidR="00A51BDB">
        <w:t xml:space="preserve"> </w:t>
      </w:r>
      <w:r w:rsidR="00AF5AF6">
        <w:t xml:space="preserve">Indeed, the BMA guidance confirms </w:t>
      </w:r>
      <w:r w:rsidR="00E377DF">
        <w:t xml:space="preserve">where </w:t>
      </w:r>
      <w:r w:rsidR="00AF5AF6">
        <w:t>‘radically reduced capacity to meet all serious health needs, it is both lawful and ethical for a doctor, following appropriate prioritisation policies, to refuse someone potentially life-saving treatment where someone else has a higher priority for the available treatment.’</w:t>
      </w:r>
    </w:p>
    <w:p w14:paraId="0A169CBE" w14:textId="35E607BC" w:rsidR="007A44AC" w:rsidRDefault="006A0643" w:rsidP="0037665B">
      <w:r>
        <w:t>Of additional concern is how those with intellectual disabilities will fare during this pandemic. GP’s in Cambridgeshire have regrettably already sent letters to Mencap care homes</w:t>
      </w:r>
      <w:r w:rsidR="00CE2854">
        <w:t>,</w:t>
      </w:r>
      <w:r>
        <w:t xml:space="preserve"> advising them that patients with intellectual disability </w:t>
      </w:r>
      <w:r w:rsidR="00CE2854">
        <w:t xml:space="preserve">who fall ill with Covid-19 </w:t>
      </w:r>
      <w:r>
        <w:t>are unlikely to receive mechanical ventilation as they are too ‘frail’</w:t>
      </w:r>
      <w:r>
        <w:rPr>
          <w:rStyle w:val="FootnoteReference"/>
        </w:rPr>
        <w:footnoteReference w:id="8"/>
      </w:r>
      <w:r>
        <w:t>. It is already recognised that people with intellectual disability suffer health inequality</w:t>
      </w:r>
      <w:r>
        <w:rPr>
          <w:rStyle w:val="FootnoteReference"/>
        </w:rPr>
        <w:footnoteReference w:id="9"/>
      </w:r>
      <w:r>
        <w:t xml:space="preserve"> and </w:t>
      </w:r>
      <w:r w:rsidR="006B3CBE">
        <w:t xml:space="preserve">there is </w:t>
      </w:r>
      <w:r>
        <w:t xml:space="preserve">evidence they </w:t>
      </w:r>
      <w:r w:rsidR="006B3CBE">
        <w:t xml:space="preserve">also </w:t>
      </w:r>
      <w:r>
        <w:t>receive poorer level of health care</w:t>
      </w:r>
      <w:r w:rsidR="006B3CBE">
        <w:rPr>
          <w:rStyle w:val="FootnoteReference"/>
        </w:rPr>
        <w:footnoteReference w:id="10"/>
      </w:r>
      <w:r w:rsidR="006B3CBE">
        <w:t>. If it becomes necessary to allocate scarce mechanical ventilation according a policy of priority, it is unlikely people with intellectual disability will be first in line.</w:t>
      </w:r>
    </w:p>
    <w:p w14:paraId="75118533" w14:textId="158F957D" w:rsidR="00AF5AF6" w:rsidRDefault="007A44AC" w:rsidP="0037665B">
      <w:r>
        <w:t xml:space="preserve">Never has </w:t>
      </w:r>
      <w:r w:rsidR="006A0643">
        <w:t>the expression ‘</w:t>
      </w:r>
      <w:r>
        <w:t>survival of the fittest</w:t>
      </w:r>
      <w:r w:rsidR="006A0643">
        <w:t>’</w:t>
      </w:r>
      <w:r w:rsidR="006B3CBE">
        <w:rPr>
          <w:rStyle w:val="FootnoteReference"/>
        </w:rPr>
        <w:footnoteReference w:id="11"/>
      </w:r>
      <w:r>
        <w:t xml:space="preserve"> been so apt.</w:t>
      </w:r>
    </w:p>
    <w:p w14:paraId="3988D1CA" w14:textId="77777777" w:rsidR="001F68EE" w:rsidRDefault="001F68EE"/>
    <w:sectPr w:rsidR="001F68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C73DA" w14:textId="77777777" w:rsidR="00CC7D9B" w:rsidRDefault="00CC7D9B" w:rsidP="00CA1766">
      <w:pPr>
        <w:spacing w:after="0" w:line="240" w:lineRule="auto"/>
      </w:pPr>
      <w:r>
        <w:separator/>
      </w:r>
    </w:p>
  </w:endnote>
  <w:endnote w:type="continuationSeparator" w:id="0">
    <w:p w14:paraId="21EA8EE8" w14:textId="77777777" w:rsidR="00CC7D9B" w:rsidRDefault="00CC7D9B" w:rsidP="00CA1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169FF" w14:textId="77777777" w:rsidR="00CC7D9B" w:rsidRDefault="00CC7D9B" w:rsidP="00CA1766">
      <w:pPr>
        <w:spacing w:after="0" w:line="240" w:lineRule="auto"/>
      </w:pPr>
      <w:r>
        <w:separator/>
      </w:r>
    </w:p>
  </w:footnote>
  <w:footnote w:type="continuationSeparator" w:id="0">
    <w:p w14:paraId="7D119A1A" w14:textId="77777777" w:rsidR="00CC7D9B" w:rsidRDefault="00CC7D9B" w:rsidP="00CA1766">
      <w:pPr>
        <w:spacing w:after="0" w:line="240" w:lineRule="auto"/>
      </w:pPr>
      <w:r>
        <w:continuationSeparator/>
      </w:r>
    </w:p>
  </w:footnote>
  <w:footnote w:id="1">
    <w:p w14:paraId="3F4E70B8" w14:textId="5137F80D" w:rsidR="00225CDF" w:rsidRDefault="00225CDF">
      <w:pPr>
        <w:pStyle w:val="FootnoteText"/>
      </w:pPr>
      <w:r>
        <w:rPr>
          <w:rStyle w:val="FootnoteReference"/>
        </w:rPr>
        <w:footnoteRef/>
      </w:r>
      <w:r>
        <w:t xml:space="preserve"> </w:t>
      </w:r>
      <w:hyperlink r:id="rId1" w:history="1">
        <w:r w:rsidRPr="00A147AD">
          <w:rPr>
            <w:rStyle w:val="Hyperlink"/>
          </w:rPr>
          <w:t>https://www.worldometers.info/coronavirus/country/uk/</w:t>
        </w:r>
      </w:hyperlink>
      <w:r>
        <w:t xml:space="preserve"> </w:t>
      </w:r>
    </w:p>
  </w:footnote>
  <w:footnote w:id="2">
    <w:p w14:paraId="058FCB84" w14:textId="5F57F3A6" w:rsidR="00A51BDB" w:rsidRDefault="00A51BDB">
      <w:pPr>
        <w:pStyle w:val="FootnoteText"/>
      </w:pPr>
      <w:r>
        <w:rPr>
          <w:rStyle w:val="FootnoteReference"/>
        </w:rPr>
        <w:footnoteRef/>
      </w:r>
      <w:r>
        <w:t xml:space="preserve"> See for </w:t>
      </w:r>
      <w:r w:rsidR="007A44AC">
        <w:t xml:space="preserve">example, </w:t>
      </w:r>
      <w:r w:rsidR="007A44AC" w:rsidRPr="00A51BDB">
        <w:t>R</w:t>
      </w:r>
      <w:r w:rsidRPr="00A51BDB">
        <w:t xml:space="preserve"> v North and East Devon Health Authority, Ex p Coughlan [2001] QB 213</w:t>
      </w:r>
      <w:r>
        <w:t xml:space="preserve"> </w:t>
      </w:r>
    </w:p>
  </w:footnote>
  <w:footnote w:id="3">
    <w:p w14:paraId="74D48E61" w14:textId="77777777" w:rsidR="001E2301" w:rsidRDefault="001E2301" w:rsidP="001E2301">
      <w:pPr>
        <w:pStyle w:val="FootnoteText"/>
      </w:pPr>
      <w:r>
        <w:rPr>
          <w:rStyle w:val="FootnoteReference"/>
        </w:rPr>
        <w:footnoteRef/>
      </w:r>
      <w:r>
        <w:t xml:space="preserve"> </w:t>
      </w:r>
      <w:hyperlink r:id="rId2" w:history="1">
        <w:r w:rsidRPr="00A147AD">
          <w:rPr>
            <w:rStyle w:val="Hyperlink"/>
          </w:rPr>
          <w:t>http://www.smer.se/wp-content/uploads/2020/03/she.-clinical-ethics.-resource-allocation-framework-v1-final-2-april-2020.pdf</w:t>
        </w:r>
      </w:hyperlink>
      <w:r>
        <w:t xml:space="preserve"> </w:t>
      </w:r>
    </w:p>
  </w:footnote>
  <w:footnote w:id="4">
    <w:p w14:paraId="4277BBD6" w14:textId="5482ABAE" w:rsidR="007921B6" w:rsidRDefault="007921B6">
      <w:pPr>
        <w:pStyle w:val="FootnoteText"/>
      </w:pPr>
      <w:r>
        <w:rPr>
          <w:rStyle w:val="FootnoteReference"/>
        </w:rPr>
        <w:footnoteRef/>
      </w:r>
      <w:r>
        <w:t xml:space="preserve"> </w:t>
      </w:r>
      <w:hyperlink r:id="rId3" w:history="1">
        <w:r w:rsidRPr="00A147AD">
          <w:rPr>
            <w:rStyle w:val="Hyperlink"/>
          </w:rPr>
          <w:t>https://www.bma.org.uk/advice-and-support/covid-19/ethics/covid-19-ethical-issues</w:t>
        </w:r>
      </w:hyperlink>
      <w:r>
        <w:t xml:space="preserve"> </w:t>
      </w:r>
    </w:p>
  </w:footnote>
  <w:footnote w:id="5">
    <w:p w14:paraId="66E4BE76" w14:textId="77777777" w:rsidR="004D00BD" w:rsidRDefault="004D00BD" w:rsidP="004D00BD">
      <w:pPr>
        <w:pStyle w:val="FootnoteText"/>
      </w:pPr>
      <w:r>
        <w:rPr>
          <w:rStyle w:val="FootnoteReference"/>
        </w:rPr>
        <w:footnoteRef/>
      </w:r>
      <w:r>
        <w:t xml:space="preserve"> Ibid p3</w:t>
      </w:r>
    </w:p>
  </w:footnote>
  <w:footnote w:id="6">
    <w:p w14:paraId="1A50B5EC" w14:textId="0578DB87" w:rsidR="006264BA" w:rsidRDefault="006264BA">
      <w:pPr>
        <w:pStyle w:val="FootnoteText"/>
      </w:pPr>
      <w:r>
        <w:rPr>
          <w:rStyle w:val="FootnoteReference"/>
        </w:rPr>
        <w:footnoteRef/>
      </w:r>
      <w:r>
        <w:t xml:space="preserve"> University College London Hospitals NHS Foundation Trust v MB 2020 EWHC 882 (QB)</w:t>
      </w:r>
    </w:p>
  </w:footnote>
  <w:footnote w:id="7">
    <w:p w14:paraId="36F53261" w14:textId="7093939A" w:rsidR="006264BA" w:rsidRDefault="006264BA">
      <w:pPr>
        <w:pStyle w:val="FootnoteText"/>
      </w:pPr>
      <w:r>
        <w:rPr>
          <w:rStyle w:val="FootnoteReference"/>
        </w:rPr>
        <w:footnoteRef/>
      </w:r>
      <w:r>
        <w:t xml:space="preserve"> Ibid at para 55</w:t>
      </w:r>
    </w:p>
  </w:footnote>
  <w:footnote w:id="8">
    <w:p w14:paraId="464FFE24" w14:textId="62C87243" w:rsidR="006A0643" w:rsidRDefault="006A0643" w:rsidP="006A0643">
      <w:pPr>
        <w:pStyle w:val="FootnoteText"/>
      </w:pPr>
      <w:r>
        <w:rPr>
          <w:rStyle w:val="FootnoteReference"/>
        </w:rPr>
        <w:footnoteRef/>
      </w:r>
      <w:r>
        <w:t xml:space="preserve"> </w:t>
      </w:r>
      <w:hyperlink r:id="rId4" w:anchor=".XotqeKMaqZM.twitter" w:history="1">
        <w:r w:rsidRPr="00A147AD">
          <w:rPr>
            <w:rStyle w:val="Hyperlink"/>
          </w:rPr>
          <w:t>https://www.hsj.co.uk/coronavirus/learning-disabilities-patients-told-they-may-be-too-frail-for-mechanical-ventilation-if-they-get-covid-19/7027318.article#.XotqeKMaqZM.twitter</w:t>
        </w:r>
      </w:hyperlink>
    </w:p>
  </w:footnote>
  <w:footnote w:id="9">
    <w:p w14:paraId="7E7DD5CE" w14:textId="2355347D" w:rsidR="006A0643" w:rsidRDefault="006A0643">
      <w:pPr>
        <w:pStyle w:val="FootnoteText"/>
      </w:pPr>
      <w:r>
        <w:rPr>
          <w:rStyle w:val="FootnoteReference"/>
        </w:rPr>
        <w:footnoteRef/>
      </w:r>
      <w:r>
        <w:t xml:space="preserve"> </w:t>
      </w:r>
      <w:r w:rsidRPr="006A0643">
        <w:t xml:space="preserve">Smith, MVA, Adams, D, Carr, C, Mengoni, SE. Do people with intellectual disabilities understand their prescription medication? A scoping review. J </w:t>
      </w:r>
      <w:proofErr w:type="spellStart"/>
      <w:r w:rsidRPr="006A0643">
        <w:t>Appl</w:t>
      </w:r>
      <w:proofErr w:type="spellEnd"/>
      <w:r w:rsidRPr="006A0643">
        <w:t xml:space="preserve"> Res Intellect </w:t>
      </w:r>
      <w:proofErr w:type="spellStart"/>
      <w:r w:rsidRPr="006A0643">
        <w:t>Disabil</w:t>
      </w:r>
      <w:proofErr w:type="spellEnd"/>
      <w:r w:rsidRPr="006A0643">
        <w:t>. 2019; 32: 1375– 1388. https://doi.org/10.1111/jar.12643</w:t>
      </w:r>
    </w:p>
  </w:footnote>
  <w:footnote w:id="10">
    <w:p w14:paraId="2E5362DB" w14:textId="14D0D25A" w:rsidR="006B3CBE" w:rsidRDefault="006B3CBE">
      <w:pPr>
        <w:pStyle w:val="FootnoteText"/>
      </w:pPr>
      <w:r>
        <w:rPr>
          <w:rStyle w:val="FootnoteReference"/>
        </w:rPr>
        <w:footnoteRef/>
      </w:r>
      <w:r>
        <w:t xml:space="preserve"> </w:t>
      </w:r>
      <w:hyperlink r:id="rId5" w:history="1">
        <w:r w:rsidRPr="00A147AD">
          <w:rPr>
            <w:rStyle w:val="Hyperlink"/>
          </w:rPr>
          <w:t>https://theconversation.com/people-with-intellectual-disabilities-are-often-not-told-about-their-medicines-and-their-potential-side-effects-119415</w:t>
        </w:r>
      </w:hyperlink>
      <w:r>
        <w:t xml:space="preserve"> </w:t>
      </w:r>
    </w:p>
  </w:footnote>
  <w:footnote w:id="11">
    <w:p w14:paraId="4066A9F6" w14:textId="2685A9CA" w:rsidR="006B3CBE" w:rsidRDefault="006B3CBE">
      <w:pPr>
        <w:pStyle w:val="FootnoteText"/>
      </w:pPr>
      <w:r>
        <w:rPr>
          <w:rStyle w:val="FootnoteReference"/>
        </w:rPr>
        <w:footnoteRef/>
      </w:r>
      <w:r>
        <w:t xml:space="preserve"> An expression first coined by Herbert Spencer after reading Charles Darwin’s ‘On the Origin of Species’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30"/>
    <w:rsid w:val="000455E5"/>
    <w:rsid w:val="00073698"/>
    <w:rsid w:val="001E2301"/>
    <w:rsid w:val="001F68EE"/>
    <w:rsid w:val="00225CDF"/>
    <w:rsid w:val="00266B96"/>
    <w:rsid w:val="0037665B"/>
    <w:rsid w:val="004B2A30"/>
    <w:rsid w:val="004D00BD"/>
    <w:rsid w:val="00506416"/>
    <w:rsid w:val="005A1B04"/>
    <w:rsid w:val="005C1DDA"/>
    <w:rsid w:val="006264BA"/>
    <w:rsid w:val="006A0643"/>
    <w:rsid w:val="006B2D76"/>
    <w:rsid w:val="006B3CBE"/>
    <w:rsid w:val="007921B6"/>
    <w:rsid w:val="007A44AC"/>
    <w:rsid w:val="007D1290"/>
    <w:rsid w:val="008E7F57"/>
    <w:rsid w:val="00A51BDB"/>
    <w:rsid w:val="00A52483"/>
    <w:rsid w:val="00A97481"/>
    <w:rsid w:val="00AE7DA5"/>
    <w:rsid w:val="00AF5AF6"/>
    <w:rsid w:val="00CA1766"/>
    <w:rsid w:val="00CB6B88"/>
    <w:rsid w:val="00CC7D9B"/>
    <w:rsid w:val="00CE2854"/>
    <w:rsid w:val="00D11254"/>
    <w:rsid w:val="00D83F22"/>
    <w:rsid w:val="00E32BE5"/>
    <w:rsid w:val="00E377DF"/>
    <w:rsid w:val="00FA2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E4DD"/>
  <w15:chartTrackingRefBased/>
  <w15:docId w15:val="{E393942F-964C-497C-9BCE-F694099F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A1766"/>
    <w:pPr>
      <w:spacing w:after="0" w:line="240" w:lineRule="auto"/>
    </w:pPr>
    <w:rPr>
      <w:sz w:val="20"/>
      <w:szCs w:val="20"/>
    </w:rPr>
  </w:style>
  <w:style w:type="character" w:customStyle="1" w:styleId="FootnoteTextChar">
    <w:name w:val="Footnote Text Char"/>
    <w:basedOn w:val="DefaultParagraphFont"/>
    <w:link w:val="FootnoteText"/>
    <w:uiPriority w:val="99"/>
    <w:rsid w:val="00CA1766"/>
    <w:rPr>
      <w:sz w:val="20"/>
      <w:szCs w:val="20"/>
    </w:rPr>
  </w:style>
  <w:style w:type="character" w:styleId="FootnoteReference">
    <w:name w:val="footnote reference"/>
    <w:basedOn w:val="DefaultParagraphFont"/>
    <w:uiPriority w:val="99"/>
    <w:semiHidden/>
    <w:unhideWhenUsed/>
    <w:rsid w:val="00CA1766"/>
    <w:rPr>
      <w:vertAlign w:val="superscript"/>
    </w:rPr>
  </w:style>
  <w:style w:type="character" w:styleId="Hyperlink">
    <w:name w:val="Hyperlink"/>
    <w:basedOn w:val="DefaultParagraphFont"/>
    <w:uiPriority w:val="99"/>
    <w:unhideWhenUsed/>
    <w:rsid w:val="00CA1766"/>
    <w:rPr>
      <w:color w:val="0563C1" w:themeColor="hyperlink"/>
      <w:u w:val="single"/>
    </w:rPr>
  </w:style>
  <w:style w:type="character" w:styleId="UnresolvedMention">
    <w:name w:val="Unresolved Mention"/>
    <w:basedOn w:val="DefaultParagraphFont"/>
    <w:uiPriority w:val="99"/>
    <w:semiHidden/>
    <w:unhideWhenUsed/>
    <w:rsid w:val="00CA1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bma.org.uk/advice-and-support/covid-19/ethics/covid-19-ethical-issues" TargetMode="External"/><Relationship Id="rId2" Type="http://schemas.openxmlformats.org/officeDocument/2006/relationships/hyperlink" Target="http://www.smer.se/wp-content/uploads/2020/03/she.-clinical-ethics.-resource-allocation-framework-v1-final-2-april-2020.pdf" TargetMode="External"/><Relationship Id="rId1" Type="http://schemas.openxmlformats.org/officeDocument/2006/relationships/hyperlink" Target="https://www.worldometers.info/coronavirus/country/uk/" TargetMode="External"/><Relationship Id="rId5" Type="http://schemas.openxmlformats.org/officeDocument/2006/relationships/hyperlink" Target="https://theconversation.com/people-with-intellectual-disabilities-are-often-not-told-about-their-medicines-and-their-potential-side-effects-119415" TargetMode="External"/><Relationship Id="rId4" Type="http://schemas.openxmlformats.org/officeDocument/2006/relationships/hyperlink" Target="https://www.hsj.co.uk/coronavirus/learning-disabilities-patients-told-they-may-be-too-frail-for-mechanical-ventilation-if-they-get-covid-19/7027318.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DBA85F447B164191BB36C258697B67" ma:contentTypeVersion="14" ma:contentTypeDescription="Create a new document." ma:contentTypeScope="" ma:versionID="ea511d05ca7f895fe9556935b5c9af34">
  <xsd:schema xmlns:xsd="http://www.w3.org/2001/XMLSchema" xmlns:xs="http://www.w3.org/2001/XMLSchema" xmlns:p="http://schemas.microsoft.com/office/2006/metadata/properties" xmlns:ns2="4ad138b4-2b68-4b70-945d-07f8f18b1c9a" xmlns:ns3="3c474641-ec36-472f-b125-6b1b0910eaa4" targetNamespace="http://schemas.microsoft.com/office/2006/metadata/properties" ma:root="true" ma:fieldsID="662270106d7a7e100bcac2c5f8d29899" ns2:_="" ns3:_="">
    <xsd:import namespace="4ad138b4-2b68-4b70-945d-07f8f18b1c9a"/>
    <xsd:import namespace="3c474641-ec36-472f-b125-6b1b0910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nformation"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138b4-2b68-4b70-945d-07f8f18b1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rmation" ma:index="12" nillable="true" ma:displayName="Information" ma:format="Dropdown" ma:internalName="Information">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74641-ec36-472f-b125-6b1b0910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4ad138b4-2b68-4b70-945d-07f8f18b1c9a" xsi:nil="true"/>
  </documentManagement>
</p:properties>
</file>

<file path=customXml/itemProps1.xml><?xml version="1.0" encoding="utf-8"?>
<ds:datastoreItem xmlns:ds="http://schemas.openxmlformats.org/officeDocument/2006/customXml" ds:itemID="{501F7B08-449F-48E3-B053-22552414FD76}">
  <ds:schemaRefs>
    <ds:schemaRef ds:uri="http://schemas.openxmlformats.org/officeDocument/2006/bibliography"/>
  </ds:schemaRefs>
</ds:datastoreItem>
</file>

<file path=customXml/itemProps2.xml><?xml version="1.0" encoding="utf-8"?>
<ds:datastoreItem xmlns:ds="http://schemas.openxmlformats.org/officeDocument/2006/customXml" ds:itemID="{2BAB8F62-312A-4AB9-922B-925D32ABAEBC}"/>
</file>

<file path=customXml/itemProps3.xml><?xml version="1.0" encoding="utf-8"?>
<ds:datastoreItem xmlns:ds="http://schemas.openxmlformats.org/officeDocument/2006/customXml" ds:itemID="{6546E230-65B9-48ED-BF04-2528DB189C6D}"/>
</file>

<file path=customXml/itemProps4.xml><?xml version="1.0" encoding="utf-8"?>
<ds:datastoreItem xmlns:ds="http://schemas.openxmlformats.org/officeDocument/2006/customXml" ds:itemID="{050E90AD-08E9-4286-83B3-D10FC0A060C8}"/>
</file>

<file path=docProps/app.xml><?xml version="1.0" encoding="utf-8"?>
<Properties xmlns="http://schemas.openxmlformats.org/officeDocument/2006/extended-properties" xmlns:vt="http://schemas.openxmlformats.org/officeDocument/2006/docPropsVTypes">
  <Template>Normal.dotm</Template>
  <TotalTime>4</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Carr</dc:creator>
  <cp:keywords/>
  <dc:description/>
  <cp:lastModifiedBy>Joanna Ahlberg [Student-HUM]</cp:lastModifiedBy>
  <cp:revision>2</cp:revision>
  <cp:lastPrinted>2020-04-13T14:27:00Z</cp:lastPrinted>
  <dcterms:created xsi:type="dcterms:W3CDTF">2020-09-19T14:53:00Z</dcterms:created>
  <dcterms:modified xsi:type="dcterms:W3CDTF">2020-09-19T14:53:00Z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0x01010026DBA85F447B164191BB36C258697B67</vt:lpwstr>
  </property>
</Properties>
</file>