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391F" w14:textId="76EBA91D" w:rsidR="00F6648E" w:rsidRPr="00740EDF" w:rsidRDefault="00740EDF">
      <w:pPr>
        <w:rPr>
          <w:b/>
          <w:bCs/>
          <w:sz w:val="28"/>
          <w:szCs w:val="28"/>
          <w:u w:val="single"/>
        </w:rPr>
      </w:pPr>
      <w:r w:rsidRPr="00740EDF">
        <w:rPr>
          <w:b/>
          <w:bCs/>
          <w:sz w:val="28"/>
          <w:szCs w:val="28"/>
          <w:u w:val="single"/>
        </w:rPr>
        <w:t>Annual Report on Research Integrity 202</w:t>
      </w:r>
      <w:r w:rsidR="00BD0726">
        <w:rPr>
          <w:b/>
          <w:bCs/>
          <w:sz w:val="28"/>
          <w:szCs w:val="28"/>
          <w:u w:val="single"/>
        </w:rPr>
        <w:t>0-2021</w:t>
      </w:r>
    </w:p>
    <w:p w14:paraId="3037C532" w14:textId="6694E8DA" w:rsidR="00740EDF" w:rsidRDefault="00740EDF">
      <w:pPr>
        <w:rPr>
          <w:b/>
          <w:bCs/>
          <w:sz w:val="24"/>
          <w:szCs w:val="24"/>
          <w:u w:val="single"/>
        </w:rPr>
      </w:pPr>
    </w:p>
    <w:p w14:paraId="44AB02E9" w14:textId="6385D5AE" w:rsidR="00740EDF" w:rsidRDefault="00740EDF" w:rsidP="00740E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40EDF">
        <w:rPr>
          <w:b/>
          <w:sz w:val="28"/>
          <w:szCs w:val="28"/>
        </w:rPr>
        <w:t>University Policies and Regulations</w:t>
      </w:r>
      <w:r>
        <w:rPr>
          <w:b/>
          <w:sz w:val="28"/>
          <w:szCs w:val="28"/>
        </w:rPr>
        <w:t xml:space="preserve"> (UPRs)</w:t>
      </w:r>
      <w:r w:rsidRPr="00740EDF">
        <w:rPr>
          <w:b/>
          <w:sz w:val="28"/>
          <w:szCs w:val="28"/>
        </w:rPr>
        <w:t xml:space="preserve"> on Research Integrity and on Studies involving Human Participants</w:t>
      </w:r>
    </w:p>
    <w:p w14:paraId="1AC4BCC1" w14:textId="51F1AF02" w:rsidR="00B21EAF" w:rsidRDefault="00740EDF" w:rsidP="00740ED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following UPRs, of </w:t>
      </w:r>
      <w:r w:rsidR="009C615A">
        <w:rPr>
          <w:bCs/>
          <w:sz w:val="28"/>
          <w:szCs w:val="28"/>
        </w:rPr>
        <w:t xml:space="preserve">direct </w:t>
      </w:r>
      <w:r>
        <w:rPr>
          <w:bCs/>
          <w:sz w:val="28"/>
          <w:szCs w:val="28"/>
        </w:rPr>
        <w:t xml:space="preserve">and indirect relevance to Research Integrity, were reviewed and </w:t>
      </w:r>
      <w:r w:rsidR="00B21EAF">
        <w:rPr>
          <w:bCs/>
          <w:sz w:val="28"/>
          <w:szCs w:val="28"/>
        </w:rPr>
        <w:t>re-</w:t>
      </w:r>
      <w:r>
        <w:rPr>
          <w:bCs/>
          <w:sz w:val="28"/>
          <w:szCs w:val="28"/>
        </w:rPr>
        <w:t>approved</w:t>
      </w:r>
      <w:r w:rsidR="00F60F9E">
        <w:rPr>
          <w:bCs/>
          <w:sz w:val="28"/>
          <w:szCs w:val="28"/>
        </w:rPr>
        <w:t>, in line with our annual process</w:t>
      </w:r>
      <w:r>
        <w:rPr>
          <w:bCs/>
          <w:sz w:val="28"/>
          <w:szCs w:val="28"/>
        </w:rPr>
        <w:t>:</w:t>
      </w:r>
    </w:p>
    <w:p w14:paraId="56AE42D3" w14:textId="77777777" w:rsidR="00B21EAF" w:rsidRPr="00B21EAF" w:rsidRDefault="00740EDF" w:rsidP="00B21EAF">
      <w:pPr>
        <w:numPr>
          <w:ilvl w:val="0"/>
          <w:numId w:val="2"/>
        </w:numPr>
        <w:spacing w:before="100" w:beforeAutospacing="1" w:after="100" w:afterAutospacing="1"/>
        <w:rPr>
          <w:rFonts w:ascii="HelveticaNowText" w:eastAsia="Times New Roman" w:hAnsi="HelveticaNowText" w:cs="Times New Roman"/>
          <w:color w:val="203232"/>
          <w:sz w:val="25"/>
          <w:szCs w:val="25"/>
          <w:lang w:eastAsia="en-GB"/>
        </w:rPr>
      </w:pPr>
      <w:r>
        <w:rPr>
          <w:bCs/>
          <w:sz w:val="28"/>
          <w:szCs w:val="28"/>
        </w:rPr>
        <w:t xml:space="preserve"> </w:t>
      </w:r>
      <w:hyperlink r:id="rId5" w:history="1"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>Bribery and Corruption (Section 7.4.1. Conflict in Interest in Research) – UPR GV12</w:t>
        </w:r>
      </w:hyperlink>
    </w:p>
    <w:p w14:paraId="76467065" w14:textId="77777777" w:rsidR="00B21EAF" w:rsidRPr="00B21EAF" w:rsidRDefault="00000000" w:rsidP="00B2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owText" w:eastAsia="Times New Roman" w:hAnsi="HelveticaNowText" w:cs="Times New Roman"/>
          <w:color w:val="203232"/>
          <w:sz w:val="25"/>
          <w:szCs w:val="25"/>
          <w:lang w:eastAsia="en-GB"/>
        </w:rPr>
      </w:pPr>
      <w:hyperlink r:id="rId6" w:history="1"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 xml:space="preserve">Data Management Policy (and Appendices </w:t>
        </w:r>
        <w:proofErr w:type="spellStart"/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>i</w:t>
        </w:r>
        <w:proofErr w:type="spellEnd"/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 xml:space="preserve"> - iv) – UPR IM12</w:t>
        </w:r>
      </w:hyperlink>
    </w:p>
    <w:p w14:paraId="0752B813" w14:textId="77777777" w:rsidR="00B21EAF" w:rsidRPr="00B21EAF" w:rsidRDefault="00000000" w:rsidP="00B2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owText" w:eastAsia="Times New Roman" w:hAnsi="HelveticaNowText" w:cs="Times New Roman"/>
          <w:color w:val="203232"/>
          <w:sz w:val="25"/>
          <w:szCs w:val="25"/>
          <w:lang w:eastAsia="en-GB"/>
        </w:rPr>
      </w:pPr>
      <w:hyperlink r:id="rId7" w:history="1"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>Data Protection - UPR IM08</w:t>
        </w:r>
      </w:hyperlink>
    </w:p>
    <w:p w14:paraId="0B6C5B3E" w14:textId="77777777" w:rsidR="00B21EAF" w:rsidRPr="00B21EAF" w:rsidRDefault="00000000" w:rsidP="00B2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owText" w:eastAsia="Times New Roman" w:hAnsi="HelveticaNowText" w:cs="Times New Roman"/>
          <w:color w:val="203232"/>
          <w:sz w:val="25"/>
          <w:szCs w:val="25"/>
          <w:lang w:eastAsia="en-GB"/>
        </w:rPr>
      </w:pPr>
      <w:hyperlink r:id="rId8" w:history="1"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>Ethics Committees with Delegated Authority (ECDAs) – UPR RE01, Appendix II</w:t>
        </w:r>
      </w:hyperlink>
    </w:p>
    <w:p w14:paraId="56F4FEB0" w14:textId="77777777" w:rsidR="00B21EAF" w:rsidRPr="00B21EAF" w:rsidRDefault="00000000" w:rsidP="00B2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owText" w:eastAsia="Times New Roman" w:hAnsi="HelveticaNowText" w:cs="Times New Roman"/>
          <w:color w:val="203232"/>
          <w:sz w:val="25"/>
          <w:szCs w:val="25"/>
          <w:lang w:eastAsia="en-GB"/>
        </w:rPr>
      </w:pPr>
      <w:hyperlink r:id="rId9" w:history="1"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>Protocol for Reflective Practitioner Work by Academic Staff – UPR RE01, Appendix</w:t>
        </w:r>
      </w:hyperlink>
    </w:p>
    <w:p w14:paraId="0FDB8360" w14:textId="77777777" w:rsidR="00B21EAF" w:rsidRPr="00B21EAF" w:rsidRDefault="00000000" w:rsidP="00B2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owText" w:eastAsia="Times New Roman" w:hAnsi="HelveticaNowText" w:cs="Times New Roman"/>
          <w:color w:val="203232"/>
          <w:sz w:val="25"/>
          <w:szCs w:val="25"/>
          <w:lang w:eastAsia="en-GB"/>
        </w:rPr>
      </w:pPr>
      <w:hyperlink r:id="rId10" w:history="1"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>Research Misconduct – UPR RE02</w:t>
        </w:r>
      </w:hyperlink>
    </w:p>
    <w:p w14:paraId="734BC0C1" w14:textId="77777777" w:rsidR="00B21EAF" w:rsidRPr="00B21EAF" w:rsidRDefault="00000000" w:rsidP="00B2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owText" w:eastAsia="Times New Roman" w:hAnsi="HelveticaNowText" w:cs="Times New Roman"/>
          <w:color w:val="203232"/>
          <w:sz w:val="25"/>
          <w:szCs w:val="25"/>
          <w:lang w:eastAsia="en-GB"/>
        </w:rPr>
      </w:pPr>
      <w:hyperlink r:id="rId11" w:history="1">
        <w:r w:rsidR="00B21EAF" w:rsidRPr="00B21EAF">
          <w:rPr>
            <w:rFonts w:ascii="HelveticaNowText" w:eastAsia="Times New Roman" w:hAnsi="HelveticaNowText" w:cs="Times New Roman"/>
            <w:color w:val="9A5BB3"/>
            <w:sz w:val="25"/>
            <w:szCs w:val="25"/>
            <w:u w:val="single"/>
            <w:lang w:eastAsia="en-GB"/>
          </w:rPr>
          <w:t>Studies Involving the Use of Human Participants – UPR RE01</w:t>
        </w:r>
      </w:hyperlink>
    </w:p>
    <w:p w14:paraId="042827F1" w14:textId="20AB12A0" w:rsidR="00BD0726" w:rsidRPr="00BD0726" w:rsidRDefault="00BD0726" w:rsidP="00BD0726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BD0726">
        <w:rPr>
          <w:b/>
          <w:sz w:val="28"/>
          <w:szCs w:val="28"/>
        </w:rPr>
        <w:t>Cases of Research Misconduct</w:t>
      </w:r>
      <w:r w:rsidRPr="00BD0726">
        <w:rPr>
          <w:bCs/>
          <w:sz w:val="28"/>
          <w:szCs w:val="28"/>
        </w:rPr>
        <w:t xml:space="preserve"> </w:t>
      </w:r>
    </w:p>
    <w:p w14:paraId="10DEA520" w14:textId="77777777" w:rsidR="00F60F9E" w:rsidRDefault="00BD0726" w:rsidP="00F60F9E">
      <w:pPr>
        <w:pStyle w:val="ListParagraph"/>
        <w:rPr>
          <w:bCs/>
          <w:sz w:val="28"/>
          <w:szCs w:val="28"/>
        </w:rPr>
      </w:pPr>
      <w:r w:rsidRPr="00BD0726">
        <w:rPr>
          <w:bCs/>
          <w:sz w:val="28"/>
          <w:szCs w:val="28"/>
        </w:rPr>
        <w:t>There were no formal cases of research misconduct for staff or postgraduate research students.</w:t>
      </w:r>
      <w:r>
        <w:rPr>
          <w:bCs/>
          <w:sz w:val="28"/>
          <w:szCs w:val="28"/>
        </w:rPr>
        <w:t xml:space="preserve"> There was one informal case in respect of postgraduate research supervision – this was reviewed and resolved locally.</w:t>
      </w:r>
    </w:p>
    <w:p w14:paraId="79B5DD4A" w14:textId="2BDAD6BE" w:rsidR="00740EDF" w:rsidRPr="00A45BFB" w:rsidRDefault="00BD0726" w:rsidP="00A45BFB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A45BFB">
        <w:rPr>
          <w:b/>
          <w:bCs/>
          <w:sz w:val="28"/>
          <w:szCs w:val="28"/>
        </w:rPr>
        <w:t>Working Group on Revised Concordat</w:t>
      </w:r>
    </w:p>
    <w:p w14:paraId="0B33E9D4" w14:textId="77777777" w:rsidR="00A45BFB" w:rsidRDefault="00BD0726" w:rsidP="00A45BFB">
      <w:pPr>
        <w:ind w:left="720"/>
        <w:rPr>
          <w:sz w:val="28"/>
          <w:szCs w:val="28"/>
        </w:rPr>
      </w:pPr>
      <w:r w:rsidRPr="00F60F9E">
        <w:rPr>
          <w:sz w:val="28"/>
          <w:szCs w:val="28"/>
        </w:rPr>
        <w:t xml:space="preserve">This was convened in 2020 and was tasked with </w:t>
      </w:r>
      <w:r w:rsidR="009C1418" w:rsidRPr="00F60F9E">
        <w:rPr>
          <w:sz w:val="28"/>
          <w:szCs w:val="28"/>
        </w:rPr>
        <w:t>ascertaining the implications of the</w:t>
      </w:r>
      <w:r w:rsidRPr="00F60F9E">
        <w:rPr>
          <w:sz w:val="28"/>
          <w:szCs w:val="28"/>
        </w:rPr>
        <w:t xml:space="preserve"> revised Concordat to Support Research Integrity together with the UKRI commissioned study, Research Integrity: a landscape study (2020)</w:t>
      </w:r>
      <w:r w:rsidR="009C1418" w:rsidRPr="00F60F9E">
        <w:rPr>
          <w:sz w:val="28"/>
          <w:szCs w:val="28"/>
        </w:rPr>
        <w:t>. No significant gaps in provision were found but the group continues to meet to look at ongoing enhancements</w:t>
      </w:r>
      <w:r w:rsidR="00033178" w:rsidRPr="00F60F9E">
        <w:rPr>
          <w:sz w:val="28"/>
          <w:szCs w:val="28"/>
        </w:rPr>
        <w:t>.</w:t>
      </w:r>
    </w:p>
    <w:p w14:paraId="6423DA92" w14:textId="0976C11B" w:rsidR="00BD0726" w:rsidRPr="00A45BFB" w:rsidRDefault="00A45BFB" w:rsidP="00A45BFB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033178" w:rsidRPr="00A45BFB">
        <w:rPr>
          <w:b/>
          <w:bCs/>
          <w:sz w:val="28"/>
          <w:szCs w:val="28"/>
        </w:rPr>
        <w:t xml:space="preserve">Enhancing Research Cultures Funding </w:t>
      </w:r>
    </w:p>
    <w:p w14:paraId="0F007FCB" w14:textId="169D64AD" w:rsidR="00033178" w:rsidRPr="00F60F9E" w:rsidRDefault="00033178" w:rsidP="00033178">
      <w:pPr>
        <w:ind w:left="720"/>
        <w:rPr>
          <w:sz w:val="28"/>
          <w:szCs w:val="28"/>
        </w:rPr>
      </w:pPr>
      <w:r w:rsidRPr="00F60F9E">
        <w:rPr>
          <w:sz w:val="28"/>
          <w:szCs w:val="28"/>
        </w:rPr>
        <w:t xml:space="preserve">We applied successfully for </w:t>
      </w:r>
      <w:r w:rsidR="00F60F9E" w:rsidRPr="00F60F9E">
        <w:rPr>
          <w:sz w:val="28"/>
          <w:szCs w:val="28"/>
        </w:rPr>
        <w:t xml:space="preserve">funds from </w:t>
      </w:r>
      <w:r w:rsidR="00AA68F7">
        <w:rPr>
          <w:sz w:val="28"/>
          <w:szCs w:val="28"/>
        </w:rPr>
        <w:t>Research England’s</w:t>
      </w:r>
      <w:r w:rsidR="00F60F9E" w:rsidRPr="00F60F9E">
        <w:rPr>
          <w:sz w:val="28"/>
          <w:szCs w:val="28"/>
        </w:rPr>
        <w:t xml:space="preserve"> Enhancing Research Cultures Funding to run </w:t>
      </w:r>
      <w:r w:rsidRPr="00F60F9E">
        <w:rPr>
          <w:sz w:val="28"/>
          <w:szCs w:val="28"/>
        </w:rPr>
        <w:t xml:space="preserve">an internal project </w:t>
      </w:r>
      <w:r w:rsidR="00F60F9E" w:rsidRPr="00F60F9E">
        <w:rPr>
          <w:sz w:val="28"/>
          <w:szCs w:val="28"/>
        </w:rPr>
        <w:t>on Research Integrity</w:t>
      </w:r>
      <w:r w:rsidR="00F60F9E">
        <w:rPr>
          <w:sz w:val="28"/>
          <w:szCs w:val="28"/>
        </w:rPr>
        <w:t>. This focused on an expansion of our research integrity training, particularly in respect of PGRs and ECRs</w:t>
      </w:r>
      <w:r w:rsidR="00AA68F7">
        <w:rPr>
          <w:sz w:val="28"/>
          <w:szCs w:val="28"/>
        </w:rPr>
        <w:t xml:space="preserve"> and we hope to roll out a second stage next year.</w:t>
      </w:r>
    </w:p>
    <w:p w14:paraId="02538451" w14:textId="57CB3F4C" w:rsidR="00F60F9E" w:rsidRPr="00F60F9E" w:rsidRDefault="00F60F9E" w:rsidP="00F60F9E">
      <w:pPr>
        <w:rPr>
          <w:sz w:val="28"/>
          <w:szCs w:val="28"/>
        </w:rPr>
      </w:pPr>
      <w:r>
        <w:rPr>
          <w:sz w:val="28"/>
          <w:szCs w:val="28"/>
        </w:rPr>
        <w:t>Dr Susan Grey, Institutional Lead Research Integrity</w:t>
      </w:r>
    </w:p>
    <w:p w14:paraId="7A6AD62E" w14:textId="6FA79C8B" w:rsidR="00033178" w:rsidRDefault="00033178" w:rsidP="00033178">
      <w:pPr>
        <w:pStyle w:val="ListParagraph"/>
        <w:rPr>
          <w:b/>
          <w:bCs/>
          <w:sz w:val="28"/>
          <w:szCs w:val="28"/>
        </w:rPr>
      </w:pPr>
    </w:p>
    <w:p w14:paraId="0C2D67D3" w14:textId="77777777" w:rsidR="00033178" w:rsidRPr="00033178" w:rsidRDefault="00033178" w:rsidP="00033178">
      <w:pPr>
        <w:pStyle w:val="ListParagraph"/>
        <w:rPr>
          <w:b/>
          <w:bCs/>
          <w:sz w:val="28"/>
          <w:szCs w:val="28"/>
        </w:rPr>
      </w:pPr>
    </w:p>
    <w:p w14:paraId="6F3AE5D9" w14:textId="745B25ED" w:rsidR="00BD0726" w:rsidRDefault="00BD0726" w:rsidP="00BD0726">
      <w:pPr>
        <w:rPr>
          <w:b/>
          <w:bCs/>
          <w:sz w:val="24"/>
          <w:szCs w:val="24"/>
        </w:rPr>
      </w:pPr>
    </w:p>
    <w:p w14:paraId="67CAED81" w14:textId="77777777" w:rsidR="00BD0726" w:rsidRPr="00BD0726" w:rsidRDefault="00BD0726" w:rsidP="00BD0726">
      <w:pPr>
        <w:rPr>
          <w:b/>
          <w:bCs/>
          <w:sz w:val="24"/>
          <w:szCs w:val="24"/>
        </w:rPr>
      </w:pPr>
    </w:p>
    <w:p w14:paraId="38983E2B" w14:textId="4395B74F" w:rsidR="00BD0726" w:rsidRDefault="00BD0726" w:rsidP="00BD0726">
      <w:pPr>
        <w:pStyle w:val="ListParagraph"/>
        <w:rPr>
          <w:b/>
          <w:sz w:val="28"/>
          <w:szCs w:val="28"/>
        </w:rPr>
      </w:pPr>
    </w:p>
    <w:p w14:paraId="5602CB0B" w14:textId="18CC713B" w:rsidR="00BD0726" w:rsidRDefault="00BD0726" w:rsidP="00BD0726">
      <w:pPr>
        <w:rPr>
          <w:bCs/>
          <w:sz w:val="28"/>
          <w:szCs w:val="28"/>
        </w:rPr>
      </w:pPr>
    </w:p>
    <w:p w14:paraId="7620AF49" w14:textId="77777777" w:rsidR="00BD0726" w:rsidRPr="00BD0726" w:rsidRDefault="00BD0726" w:rsidP="00BD0726">
      <w:pPr>
        <w:rPr>
          <w:bCs/>
          <w:sz w:val="28"/>
          <w:szCs w:val="28"/>
        </w:rPr>
      </w:pPr>
    </w:p>
    <w:sectPr w:rsidR="00BD0726" w:rsidRPr="00BD0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owTex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FD7"/>
    <w:multiLevelType w:val="multilevel"/>
    <w:tmpl w:val="01A4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66700A"/>
    <w:multiLevelType w:val="hybridMultilevel"/>
    <w:tmpl w:val="E0AA7010"/>
    <w:lvl w:ilvl="0" w:tplc="5CB4EFA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848DB"/>
    <w:multiLevelType w:val="hybridMultilevel"/>
    <w:tmpl w:val="6AA01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19934">
    <w:abstractNumId w:val="2"/>
  </w:num>
  <w:num w:numId="2" w16cid:durableId="16545618">
    <w:abstractNumId w:val="0"/>
  </w:num>
  <w:num w:numId="3" w16cid:durableId="37069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95"/>
    <w:rsid w:val="00033178"/>
    <w:rsid w:val="004F1895"/>
    <w:rsid w:val="00740EDF"/>
    <w:rsid w:val="009C1418"/>
    <w:rsid w:val="009C615A"/>
    <w:rsid w:val="00A45BFB"/>
    <w:rsid w:val="00AA68F7"/>
    <w:rsid w:val="00B21EAF"/>
    <w:rsid w:val="00BD0726"/>
    <w:rsid w:val="00F60F9E"/>
    <w:rsid w:val="00F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94B5"/>
  <w15:chartTrackingRefBased/>
  <w15:docId w15:val="{F02F0DA8-08B3-4DAD-9338-1328A500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m.herts.ac.uk/secreg/upr/RE0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tem.herts.ac.uk/secreg/upr/IM0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m.herts.ac.uk/secreg/upr/IM12.htm" TargetMode="External"/><Relationship Id="rId11" Type="http://schemas.openxmlformats.org/officeDocument/2006/relationships/hyperlink" Target="http://sitem.herts.ac.uk/secreg/upr/RE01.htm" TargetMode="External"/><Relationship Id="rId5" Type="http://schemas.openxmlformats.org/officeDocument/2006/relationships/hyperlink" Target="http://sitem.herts.ac.uk/secreg/upr/pdf/GV12-Bribery%20and%20Corruption-v03.0.pdf" TargetMode="External"/><Relationship Id="rId10" Type="http://schemas.openxmlformats.org/officeDocument/2006/relationships/hyperlink" Target="http://sitem.herts.ac.uk/secreg/upr/RE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m.herts.ac.uk/secreg/upr/RE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Grey</dc:creator>
  <cp:keywords/>
  <dc:description/>
  <cp:lastModifiedBy>Susan Grey</cp:lastModifiedBy>
  <cp:revision>2</cp:revision>
  <dcterms:created xsi:type="dcterms:W3CDTF">2022-10-25T09:19:00Z</dcterms:created>
  <dcterms:modified xsi:type="dcterms:W3CDTF">2022-10-25T09:19:00Z</dcterms:modified>
</cp:coreProperties>
</file>